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RR.2013.64 vom 10. Juni 2013</w:t>
      </w:r>
    </w:p>
    <w:p>
      <w:r>
        <w:t>Bundesstrafgericht, 2013-06-10, FR</w:t>
      </w:r>
    </w:p>
    <w:p>
      <w:r>
        <w:rPr>
          <w:b/>
        </w:rPr>
        <w:t xml:space="preserve">Quelle: </w:t>
      </w:r>
      <w:r>
        <w:t>https://mcp.opencaselaw.ch/entscheid/bstger_RR.2013.64</w:t>
      </w:r>
    </w:p>
    <w:p>
      <w:r>
        <w:t>FR: TPF RR.2013.64 du 10 juin 2013</w:t>
      </w:r>
    </w:p>
    <w:p>
      <w:r>
        <w:t>IT: TPF RR.2013.64 del 10 giugno 2013</w:t>
      </w:r>
    </w:p>
    <w:p>
      <w:pPr>
        <w:pStyle w:val="Heading2"/>
      </w:pPr>
      <w:r>
        <w:t>Regeste</w:t>
      </w:r>
    </w:p>
    <w:p>
      <w:r>
        <w:t>Entraide judiciaire internationale en matière pénale à la France. Saisie conservatoire (art. 18, 63 al. 2 EIMP et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t>- 5 -</w:t>
      </w:r>
    </w:p>
    <w:p>
      <w:r>
        <w:rPr>
          <w:b/>
        </w:rPr>
        <w:t>E. 1.2</w:t>
      </w:r>
    </w:p>
    <w:p>
      <w:r>
        <w:t>En vertu de l’art. 37 al. 2 let. a de la loi fédérale sur l’organisation des autorités pénales de la Confédération (LOAP; RS 173.71) mis en relation avec les art. 25 al. 1 et 80e al. 2 EIMP et 19 al. 1 du règlement sur l’organisation du Tribunal pénal fédéral (ROTPF; RS 173.713.161), la Cour des plaintes du Tribunal pénal fédéral est compétente pour connaître des recours dirigés contre les décisions incidentes antérieures à la décision de clôture de la procédure d’entraide rendues par l’autorité fédérale d’exécution.</w:t>
      </w:r>
    </w:p>
    <w:p>
      <w:r>
        <w:rPr>
          <w:b/>
        </w:rPr>
        <w:t>E. 1.3</w:t>
      </w:r>
    </w:p>
    <w:p>
      <w:r>
        <w:t>Le délai de recours contre l’ordonnance de clôture est de 10 jours dès la communication écrite de celle-ci (art. 80k, 2e hypothèse EIMP). Déposé à un bureau de poste suisse le 7 mars 2013, le recours contre l’ordonnance notifiée le 25 février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Iet. a OEIMP reconnaît au titulaire d’un compte bancaire la qualité pour recourir contre la remise à l’Etat requérant d’informations relatives à ce compte (ATF 137 IV 134 consid. 5; 118 lb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du compte lorsque celle-ci a été dissoute, sous réserve de l’abus de droit (arrêt du Tribunal fédéral 1C_183/2012 du 12 avril 2012, consid. 1.4; ATF 123 II 153 consid. 2c et dd). La qualité pour recourir de C. Corp. concernant le séquestre des avoirs présents sur le compte dont elle est titulaire auprès de la banque F. SA (n° 1), respectivement celle de D. Ltd concernant le séquestre des avoirs présents sur celui dont elle est titulaire (n° 2) ne porte pas à débat. En revanche, la qualité pour recourir de A. et B. ne saurait être reconnue en tant que ceux-ci sont les ayants droit économiques des comptes n° 2, respectivement n° 1.</w:t>
      </w:r>
    </w:p>
    <w:p>
      <w:r>
        <w:rPr>
          <w:b/>
        </w:rPr>
        <w:t>E. 1.5</w:t>
      </w:r>
    </w:p>
    <w:p>
      <w:r>
        <w:t>Aux termes de l’art. 80e let. b EIMP, les décisions relatives à la saisie d’objets ou de valeurs peuvent être entreprises séparément de la décision de clôture, pour autant qu’elles causent un préjudice immédiat et irréparable (v. TPF 2007 124 consid. 2.1). Cette dernière notion doit être interprétée de manière restrictive (arrêt du Tribunal pénal fédéral RR.2007.131 du 27 novembre 2007, consid. 2.1 et la jurisprudence citée). Le prononcé d’un séquestre, comme par ailleurs l’autorisation accordée à</w:t>
      </w:r>
    </w:p>
    <w:p>
      <w:r>
        <w:t>- 6 -</w:t>
      </w:r>
    </w:p>
    <w:p>
      <w:r>
        <w:t>des fonctionnaires étrangers de participer à l’exécution de la demande,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 Il incombe alors au plaideur d'indiquer, dans l'acte de recours, en quoi consiste le préjudice prétendument subi et pourquoi ce préjudice ne serait pas totalement prévenu par un arrêt annulant, le cas échéant, la décision de clôture qui interviendra ultérieurement. Le préjudice susceptible d'entrer en considération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w:t>
      </w:r>
    </w:p>
    <w:p>
      <w:r>
        <w:rPr>
          <w:b/>
        </w:rPr>
        <w:t>E. 1.6</w:t>
      </w:r>
    </w:p>
    <w:p>
      <w:r>
        <w:t>Partant, le recours est irrecevable.</w:t>
      </w:r>
    </w:p>
    <w:p>
      <w:r>
        <w:rPr>
          <w:b/>
        </w:rPr>
        <w:t>E. 2</w:t>
      </w:r>
    </w:p>
    <w:p>
      <w:r>
        <w:t>En règle générale, les frais de procédure comprenant l’émolument d’arrêté, les émoluments de chancellerie et les débours sont mis à la charge de la</w:t>
      </w:r>
    </w:p>
    <w:p>
      <w:r>
        <w:t>- 7 -</w:t>
      </w:r>
    </w:p>
    <w:p>
      <w:r>
        <w:t>partie qui succombe (art. 63 al. 1 PA).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Un émolument fixé à CHF 4'000.--, couvert par l'avance de frais de CHF 5'000.-- déjà versée, est mis à la charge solidaire des recourants. La caisse du Tribunal pénal fédéral restituera aux recourants le solde par CHF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