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RR.2013.43 vom 3. Juli 2013</w:t>
      </w:r>
    </w:p>
    <w:p>
      <w:r>
        <w:t>Bundesstrafgericht, 2013-07-03, DE</w:t>
      </w:r>
    </w:p>
    <w:p>
      <w:r>
        <w:rPr>
          <w:b/>
        </w:rPr>
        <w:t xml:space="preserve">Quelle: </w:t>
      </w:r>
      <w:r>
        <w:t>https://mcp.opencaselaw.ch/entscheid/bstger_RR.2013.43</w:t>
      </w:r>
    </w:p>
    <w:p>
      <w:r>
        <w:t>FR: TPF RR.2013.43 du 3 juillet 2013</w:t>
      </w:r>
    </w:p>
    <w:p>
      <w:r>
        <w:t>IT: TPF RR.2013.43 del 3 luglio 2013</w:t>
      </w:r>
    </w:p>
    <w:p>
      <w:pPr>
        <w:pStyle w:val="Heading2"/>
      </w:pPr>
      <w:r>
        <w:t>Regeste</w:t>
      </w:r>
    </w:p>
    <w:p>
      <w:r>
        <w:t>Internationale Rechtshilfe in Strafsachen an Jersey (Vereinigtes Königreich). Herausgabe von Beweismitteln (Art. 74 IRSG).</w:t>
      </w:r>
    </w:p>
    <w:p>
      <w:pPr>
        <w:pStyle w:val="Heading2"/>
      </w:pPr>
      <w:r>
        <w:t>Erwägungen</w:t>
      </w:r>
    </w:p>
    <w:p>
      <w:r>
        <w:rPr>
          <w:b/>
        </w:rPr>
        <w:t>E. 1.1</w:t>
      </w:r>
    </w:p>
    <w:p>
      <w:r>
        <w:t>Für die Rechtshilfe zwischen dem Vereinigten Königreich und der Schweiz sind primär das Europäische Übereinkommen über die Rechtshilfe in Straf- sachen vom 20. April 1959 (EUeR; SR 0.351.1), das zu diesem Überein- kommen am 8. November 2001 ergangene zweite Zusatzprotokoll (2. ZP; SR 0.351.12) sowie die Bestimmungen der Art. 48 ff. des Übereinkommens vom 19. Juni 1990 zur Durchführung des Übereinkommens von Schengen vom 14. Juni 1985 (Schengener Durchführungsübereinkommen, SDÜ; ABl. L 239 vom 22. September 2000, S. 19–62) massgeblich. Zusätzlich kann das Übereinkommen vom 8. November 1990 über Geldwäscherei sowie Ermittlung, Beschlagnahme und Einziehung von Erträgen aus Straftaten (GwUe; SR 0.311.53) zur Anwendung gelangen. Von diesen Übereinkom- men ist bislang lediglich das EUeR auf Jersey erstreckt worden, weshalb sich die Rechtshilfe zwischen Jersey und der Schweiz in erster Linie nach dem EUeR richtet.</w:t>
      </w:r>
    </w:p>
    <w:p>
      <w:r>
        <w:rPr>
          <w:b/>
        </w:rPr>
        <w:t>E. 1.2</w:t>
      </w:r>
    </w:p>
    <w:p>
      <w:r>
        <w:t>Soweit das EUeR bestimmte Fragen weder ausdrücklich noch stillschwei- gend regelt, ist das Bundesgesetz vom 20. März 1981 über internationale Rechtshilfe in Strafsachen (IRSG; SR 351.1) und die dazugehörige Verord- nung vom 24. Februar 1982 (IRSV; SR 351.11) anwendbar (Art. 1 Abs. 1</w:t>
      </w:r>
    </w:p>
    <w:p>
      <w:r>
        <w:t>- 6 -</w:t>
      </w:r>
    </w:p>
    <w:p>
      <w:r>
        <w:t>IRSG; BGE 130 II 337 E. 1; 128 II 355 E. 1; 124 II 180 E. 1a). Das inner- staatliche Recht gilt nach dem Günstigkeitsprinzip auch dann, wenn dieses geringere Anforderungen an die Rechtshilfe stellt (BGE 137 IV 33 E. 2.2.2; 136 IV 82 E. 3.1; 129 II 462 E. 1.1 S. 464 m.w.H.). Vorbehalten bleibt die Wahrung der Menschenrechte (BGE 135 IV 212 E. 2.3; 123 II 595 E. 7c).</w:t>
      </w:r>
    </w:p>
    <w:p>
      <w:r>
        <w:rPr>
          <w:b/>
        </w:rPr>
        <w:t>E. 2.1</w:t>
      </w:r>
    </w:p>
    <w:p>
      <w:r>
        <w:t>Beim angefochtenen Entscheid handelt es sich um eine Schlussverfügung der ausführenden kantonalen Behörde, welcher zusammen mit den voran- gehenden Zwischenverfügungen der Beschwerde an die Beschwerde- kammer des Bundesstrafgerichts unterliegt (Art. 80e Abs. 1 IRSG; Art. 37 Abs. 2 lit. a Ziff. 1 des Bundesgesetzes vom 19. März 2010 über die Orga- nisation der Strafbehörden des Bundes [StBOG; SR 173.71], Art. 19 Abs. 1 des Organisationsreglements vom 31. August 2010 für das Bundesstrafge- richt [BStGerOR; SR 173.713.161]). Die Beschwerdefrist beträgt 30 Tage ab der schriftlichen Mitteilung (Art. 80k IRSG). Zur Beschwerdeführung ist berechtigt, wer persönlich und direkt von einer Rechtshilfemassnahme be- troffen ist und ein schutzwürdiges Interesse an deren Aufhebung oder Än- derung hat (Art. 80h lit. b IRSG). Als persönlich und direkt betroffen im Sin- ne der Art. 21 Abs. 3 und 80h IRSG gilt bei der Erhebung von Kontoinfor- mationen der Kontoinhaber (Art. 9a lit. a IRSV).</w:t>
      </w:r>
    </w:p>
    <w:p>
      <w:r>
        <w:rPr>
          <w:b/>
        </w:rPr>
        <w:t>E. 2.2</w:t>
      </w:r>
    </w:p>
    <w:p>
      <w:r>
        <w:t>Der Beschwerdeführer ist bzw. war Inhaber der von der angefochtenen Schlussverfügung, Dispositiv Ziffer 2b, betroffenen Bankbeziehung bei der Bank I. Als solcher ist er von der Herausgabe der Bankunterlagen betref- fend dieses Konto im Sinne von Art. 80h lit. b IRSG i.V.m. Art. 9a lit. a IRSV persönlich und direkt betroffen und damit zur Beschwerde legitimiert. Die Schlussverfügung vom 20. Dezember 2012 wurde der betroffenen Bank am 17. Januar 2013 eröffnet (Verfahrensakten Staatsanwaltschaft, Ordner 2, Urk. 49/4) und mit vorliegender Beschwerde vom 18. Februar 2013 fristge- recht angefochten, weshalb darauf einzutreten ist.</w:t>
      </w:r>
    </w:p>
    <w:p>
      <w:r>
        <w:rPr>
          <w:b/>
        </w:rPr>
        <w:t>E. 3.1</w:t>
      </w:r>
    </w:p>
    <w:p>
      <w:r>
        <w:t>Der Beschwerdeführer rügt in einem ersten Punkt, die Sachverhaltsdarstel- lung im ergänzenden Rechtshilfeersuchen sei mangelhaft. Ohne auch nur das geringste Indiz für eine Verbindung dieser Konten zumindest mit dem Konto oder der Person von J., geschweige denn B., anzugeben, werde das ganz grosse Netz ausgelegt und über alle Konten, an die über die Jahre vom fraglichen Konto bei der Bank K. Zahlungen ergingen, Auskunft erbe- ten (act. 1 S. 13). Diese, bezüglich des Kontos des Beschwerdeführers äusserst dürftige Schilderung verlange per se schon eine Zurückweisung</w:t>
      </w:r>
    </w:p>
    <w:p>
      <w:r>
        <w:t>- 7 -</w:t>
      </w:r>
    </w:p>
    <w:p>
      <w:r>
        <w:t>zur Ergänzung nach Art. 28 Abs. 6 IRSG wegen mangelhafter Darstellung des relevanten Sachverhaltes (act. 1 S. 14).</w:t>
      </w:r>
    </w:p>
    <w:p>
      <w:r>
        <w:t>Der Beschwerdeführer lässt weiter ausführen, er sei ein in den entspre- chenden Kreisen in Y. (Belgien) wohl bekannter und geschätzter Diaman- tenhändler und die von der Rechtshilfemassnahme betroffene Bank I. bzw. Bank L. SA sei ausschliesslich auf die Diamantenindustrie und noch enger auf die Diamantenindustrie in Y. fokussiert (act. 1 S. 9 f.). Er pflege keine geschäftlichen Kontakte zu B. und habe sie auch nicht gepflegt (act. 1 S. 11). In seiner ergänzenden Eingabe vom 20. Februar 2013 erklärt er, Hintergrund der Transaktion vom 25. Mai 1994 in der Höhe von USD 36'000.-- sei die Aufbereitung und der Verkauf eines polierten Dia- manten an einen Istanbuler Juwelier namens Q. gewesen, welche ein in der Türkei bekanntes Unternehmen sei. Bezüglich der zweiten Transaktion in der Höhe von USD 30'000.-- vom September 1994 könne er sich nicht mehr daran erinnern, er gehe allerdings davon aus, dass es sich hier um eine analoge Transaktion gehandelt haben müsse (act. 3 S. 2). Der Name J. sei ihm nach wie vor nicht geläufig. Allerdings sei es nicht ungewöhnlich, dass die Bezahlung solcher Diamanten von Dritten erfolge, zumal die da- malige Zahlung offensichtlich dem türkischen Geschäft eindeutig zugewie- sen habe werden können (act. 3 S. 3). Die im Rechthilfeersuchen erwähnte Stammnummer 1 sei ein typisches Geschäfts- und Handelskonto eines Di- amantenhändlers und stehe bzw. sei gestanden, wie der Begleitbrief der Bank L. SA bestätige, in direkten Zusammenhang mit dieser Tätigkeit (act. 1 S. 10). Dieses Konto habe Überweisungen aus seiner Geschäftstä- tigkeit, z.B. dem Kauf und Verkauf von Diamanten oder der Überweisung von Entgelten für andere Serviceleistungen im Diamantenhandel, gedient (act. 1 S. 9 f.).</w:t>
      </w:r>
    </w:p>
    <w:p>
      <w:r>
        <w:rPr>
          <w:b/>
        </w:rPr>
        <w:t>E. 3.2</w:t>
      </w:r>
    </w:p>
    <w:p>
      <w:r>
        <w:t>Ein Rechtshilfeersuchen muss insbesondere Angaben über den Gegen- stand und den Grund des Ersuchens enthalten (Art. 14 Ziff. 1 lit. b EUeR). Daraus leitet die Praxis ein Verbot der Beweisausforschung ab, welches sich gegen Beweisaufnahmen "auf's Geratewohl" richtet. Eine sogenannte "fishing expedition" dient der Auffindung von Belastungsmaterial zwecks Begründung eines Verdachts, ohne dass zuvor bereits konkrete Anhalts- punkte hierfür nach Gegenstand und Person bestünden (vgl. BGE 103 Ia 206 E. 6; BGE 125 II 65 E. 6a). Das Ersuchen muss die strafbare Handlung bezeichnen und eine kurze Darstellung des Sachverhalts enthalten (Art. 14 Ziff. 2 EUeR). Art. 28 Abs. 2 und 3 IRSG i.V.m. Art. 10 IRSV stellen ent- sprechende Anforderungen an das Rechtshilfeersuchen. Diese Angaben müssen der ersuchten Behörde allerdings nur die Prüfung erlauben, ob die doppelte Strafbarkeit gegeben ist (vgl. Art. 5 Ziff. 1 lit. a EUeR), ob die</w:t>
      </w:r>
    </w:p>
    <w:p>
      <w:r>
        <w:t>- 8 -</w:t>
      </w:r>
    </w:p>
    <w:p>
      <w:r>
        <w:t>Handlungen, wegen denen um Rechtshilfe ersucht wird, nicht politische oder fiskalische Delikte darstellen (Art. 2 lit. a EUeR) und ob der Grundsatz der Verhältnismässigkeit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3.3</w:t>
      </w:r>
    </w:p>
    <w:p>
      <w:r>
        <w:t>Gemäss der Sachverhaltsdarstellung im Rechtshilfeersuchen und dessen Ergänzungen gehe B. seit Jahrzehnten dem Drogenhandel mit Heroin und Cannabis nach (Verfahrensakten Staatsanwaltschaft, Ordner 1, Urk. 1 bzw. 5, 10, 12, 14). Die Strafverfolgungsbehörden von Jersey vermuten, dass die Gewinne aus dem Drogenhandel unter anderem auf das B. zuzurech- nende Konto H. geflossen seien. Sie schildern des Weiteren zwei Überwei- sungen in Millionenhöhe vom Konto H. auf zwei, auf J. lautende Konten bei der Bank K. in Z. und zwei darauf folgende Überweisungen in der Höhe von gesamthaft USD 66'000.-- von einem dieser Konten von J. auf das Konto des Beschwerdeführers bei der Bank I. Aufgrund der Zugänge vom Konto H. und u.a. des Umstands, dass J. damals erst 19 Jahre alt gewesen sei, äussert die ersuchende Behörde in ihrem Ersuchen Zweifel, dass die Ver- mögenswerte auf den Konten von J., wie von der betreffenden Bank ver- merkt, aus "Handelstätigkeit" stammen würden. Sie vermutet daher, die</w:t>
      </w:r>
    </w:p>
    <w:p>
      <w:r>
        <w:t>- 9 -</w:t>
      </w:r>
    </w:p>
    <w:p>
      <w:r>
        <w:t>vom Konto von J. auf das Konto des Beschwerdeführers überwiesenen Vermögenswerte seien deliktischer Herkunft.</w:t>
      </w:r>
    </w:p>
    <w:p>
      <w:r>
        <w:rPr>
          <w:b/>
        </w:rPr>
        <w:t>E. 3.4</w:t>
      </w:r>
    </w:p>
    <w:p>
      <w:r>
        <w:t>Diese Sachverhaltsdarstellung genügt ohne weiteres den Anforderungen von Art. 14 Ziff. 1 lit. b und 2 EUeR bzw. Art. 28 Abs. 3 lit. a IRSG. Ihr kann konkret und auf nachvollziehbare Weise entnommen werden, aufgrund welcher Umstände welcher Sachzusammenhang zwischen dem ausländi- schen Strafverfahren und dem Konto des Beschwerdeführers bestehen soll. Soweit der Beschwerdeführer lediglich den von der ersuchenden Be- hörde formulierten Tatverdacht bestreitet und diesem seine Darstellung seiner Geschäftstätigkeit sowie der Hintergründe der fraglichen Transaktio- nen entgegenstellt, vermag er damit keine offensichtlichen Fehler, Lücken oder Widersprüche darzulegen, welche die Sachdarstellung der ersuchen- den Behörde sofort im Sinne der Rechtsprechung (s. supra Ziff. 3.2) ent- kräften würden. Die Rüge, die Sachdarstellung im Rechtshilfeersuchen und dessen Ergänzungen sei mangelhaft, geht nach dem Gesagten fehl.</w:t>
      </w:r>
    </w:p>
    <w:p>
      <w:r>
        <w:rPr>
          <w:b/>
        </w:rPr>
        <w:t>E. 4.1</w:t>
      </w:r>
    </w:p>
    <w:p>
      <w:r>
        <w:t>In einem nächsten Punkt macht der Beschwerdeführer geltend, die man- gelhafte Sachverhaltsdarstellung verhindere eine Überprüfung der Verjäh- rungsfrage. Er weist darauf hin, dass die verfahrensgegenständlichen Transaktionen aus das Konto des Beschwerdeführers 1994 mittlerweile 19 Jahre zurücklägen (act. 1 S. 14 f.). Es liege somit ein Verstoss gegen das Gebot der doppelten Strafbarkeit vor (act. 1 S. 16).</w:t>
      </w:r>
    </w:p>
    <w:p>
      <w:r>
        <w:rPr>
          <w:b/>
        </w:rPr>
        <w:t>E. 4.2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Merkma- le eines nach schweizerischem Recht strafbaren Tatbestandes aufweist.</w:t>
      </w:r>
    </w:p>
    <w:p>
      <w:r>
        <w:t>Wenn die Strafverfolgung oder die Vollstreckung nach schweizerischem Recht wegen absoluter Verjährung ausgeschlossen wäre, wird nach dem innerstaatlichen Recht einem Rechtshilfeersuchen zwar nicht entsprochen, soweit die Ausführung des Rechtshilfeersuchens Zwangsmassnahmen er-</w:t>
      </w:r>
    </w:p>
    <w:p>
      <w:r>
        <w:t>- 10 -</w:t>
      </w:r>
    </w:p>
    <w:p>
      <w:r>
        <w:t>fordert (Art. 5 Abs. 1 IRSG). Das EUeR schweigt sich indes darüber aus, wie es sich mit der Rechtshilfegewährung bei Verjährung der Strafverfol- gung oder des Strafvollzuges verhält. Gemäss der höchstrichterlichen Rechtsprechung wird das Fehlen einer ausdrücklichen Regelung im EUeR als qualifiziertes Schweigen interpretiert (BGE 117 Ib 53). Aus diesem Grund ist dem Verjährungseintritt im Rahmen des dem EUeR unterstellten Rechtshilfeverkehrs (Übermittlung von Beweismitteln oder Vornahme von Untersuchungshandlungen wie z.B. Durchsuchungen) nicht Rechnung zu tragen (ROBERT ZIMMERMANN, La coopération judiciaire internationale en matière pénale, 3. Aufl., Bern 2009, S. 620 f. N. 669 mit Verweis auf die Praxis).</w:t>
      </w:r>
    </w:p>
    <w:p>
      <w:r>
        <w:rPr>
          <w:b/>
        </w:rPr>
        <w:t>E. 4.3</w:t>
      </w:r>
    </w:p>
    <w:p>
      <w:r>
        <w:t>Gemäss der vorstehend zitierten Rechtsprechung stellt die mögliche Ver- jährung der untersuchten Handlungen vorliegend keinen Ablehnungsgrund dar, weshalb sich der Einwand bereits aus diesem Grund als unbegründet erweist (s. zum Vorrang des Staatsvertragsrechts supra Ziff. 1.2). Darüber hinaus wäre der Beschwerdeführer ohnehin nicht berechtigt, sich auf Art. 5 IRSG zu berufen, da er selber im ausländischen Strafverfahren nicht ver- folgt wird (s. ZIMMERMANN, a.a.O., S. 621 N. 668).</w:t>
      </w:r>
    </w:p>
    <w:p>
      <w:r>
        <w:rPr>
          <w:b/>
        </w:rPr>
        <w:t>E. 5.1</w:t>
      </w:r>
    </w:p>
    <w:p>
      <w:r>
        <w:t>Abschliessend wendet der Beschwerdeführer ein, die herauszugebenden Unterlagen stünden in keinen Zusammenhang mit der ausländischen Straf- untersuchung (act. 1 S. 16). Diese Unterlagen gäben nicht die geringste Auskunft über Geldflüsse noch böten sie den geringsten Hinweis, dass er in irgendeiner anderen Weise in die Taten des B. und seiner Konsorten in- volviert sei oder diese auch nur gekannt habe (act. 1 S. 18).</w:t>
      </w:r>
    </w:p>
    <w:p>
      <w:r>
        <w:t>Weiter bringt der Beschwerdeführer vor, in der direkten Güterabwägung zwischen den (nicht erkennbaren) öffentlichen Interessen der Strafverfol- gungsbehörde an der Kenntnis dieser Unterlagen einerseits und den priva- ten Interessen des Beschwerdeführers andererseits, würden a priori seine Interessen überwiegen. So habe er ein erhebliches Interesse an der Nicht- herausgabe. Sein Geschäft basiere auf Diskretion und höchster Integrität, da an der Antwerpener Diamantenbörse Geschäfte nur zwischen vertrau- enswürdigen, zugelassenen und alteingesessenen Händlern per Hand- schlag geschlossen würden. Eine Bekanntgabe seines Namens - ohne den geringsten Anlass - und damit eine Involvierung in einer der grössten und unappetitlichsten englischen Kriminaluntersuchungen wäre äusserst ge- schäftsschädigend, sofern sich dies herumspräche, wäre es für ihn wohl das gesellschaftliche und geschäftliche Aus (act. 1 S. 20).</w:t>
      </w:r>
    </w:p>
    <w:p>
      <w:r>
        <w:t>- 11 -</w:t>
      </w:r>
    </w:p>
    <w:p>
      <w:r>
        <w:t>Im Eventualstandpunkt beantragt der Beschwerdeführer, es sei die Her- ausgabe auf die Kontoeröffnungsunterlagen mit Ausnahme des Klientenprofils zu beschränken (act. 1 S. 20 ff.). Zur Begründung führt er aus, die Angaben im Klientenprofil respektive Besucherrapport seien stark übertrieben respektive grundfalsch. Schliesslich habe jeder Kundenberater naturgemäss die Tendenz, seine Kunden grösser dazustellen, als sie sei- en, um seinerseits gegenüber seinem Vorgesetzten gut dazustehen. Die gemachten Angaben würden aber gänzlich falsche Vorstellung wecken und seien auch heute nicht mehr überprüfbar (act. 1 S. 21). Sollten diese Anga- ben an eine belgische oder luxemburgische Finanzbehörde gelangen, müsste der Beschwerdeführer sich erklären, was einen enormen administ- rativen Aufwand sowie erneuten Reputationsschaden nach sich ziehen würde (act. 1 S. 21). Es bestehe ein gesteigertes privates Interesse an der Nichtherausgabe, dem auf der anderen Seite erneut kein erkennbares öf- fentliches Interesse der Strafverfolgungsbehörde gegenüberstehen würde (act. 1 S. 21).</w:t>
      </w:r>
    </w:p>
    <w:p>
      <w:r>
        <w:rPr>
          <w:b/>
        </w:rPr>
        <w:t>E. 5.2</w:t>
      </w:r>
    </w:p>
    <w:p>
      <w:r>
        <w:t>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voranzutreiben, so dass das Ersuchen nur als Vor- wand für eine unzulässige Beweisausforschung („fishing expedition“) er- scheint. Nicht erforderlich ist, dass dem von der Rechtshilfemassnahme Betroffenen im ausländischen Strafverfahren selbst ein strafbares Verhal- ten zur Last gelegt wird (Urteil des Bundesgerichts 1A.245/2006 vom 26. Januar 2007, E. 3; Entscheid des Bundesstrafgerichts RR.2007.29 vom 30. Mai 2007, E. 3). Der ersuchte Staat ist verpflichtet, dem ersuchenden Staat alle Aktenstücke zu übermitteln, die sich auf den im Rechtshilfeersu- chen dargelegten Sachverhalt beziehen können und potentiell geeignet sind, die Straftat zu beweisen, mögliche Beteiligte und Begünstigte ausfin- dig zu machen oder die Verwendung deliktischer Gegenstände und Ver- mögenswerte zu ermitteln im Hinblick auf deren Einziehung oder Rücker- stattung an die Geschädigten (sog. potentielle Erheblichkeit). Nicht zulässig ist es, den ausländischen Behörden nur diejenigen Unterlagen zu überlas- sen, die den im Rechtshilfeersuchen festgestellten Sachverhalt mit Sicher-</w:t>
      </w:r>
    </w:p>
    <w:p>
      <w:r>
        <w:t>- 12 -</w:t>
      </w:r>
    </w:p>
    <w:p>
      <w:r>
        <w:t>heit beweisen (zum Ganzen BGE 122 II 367 E. 2c S. 371; 121 II 241 E. 3a S. 242 f.; Urteile des Bundesgerichts 1A.115/2000 vom 16. Juni 2000, E. 2a; 1A.182/2001 vom 26. März 2002, E. 4.2; 1A.234/2005 vom 31. Januar 2006, E. 3.2; 1A.270/2006 vom 13. März 2007, E. 3; Entscheide des Bundesstrafgerichts RR.2007.24 vom 8. Mai 2007, E. 4.1; RR.2007.90 vom 26. September 2007, E. 7.2). Zielt das Rechtshilfeersuchen auf die Ermittlung ab, auf welchem Weg Geldmittel strafbarer Herkunft verschoben worden sind, so sind die Behörden des ersuchenden Staates grundsätzlich über alle Transaktionen zu informieren, die von Gesellschaften und über Konten getätigt worden sind, welche in die Angelegenheit verwickelt sind (BGE 121 II 241 E. 3c S. 244; Urteile des Bundesgerichts 1A.7/2007 vom 3. Juli 2007, E. 7.2; 1A.79/2005 vom 27. April 2005, E. 4.1).</w:t>
      </w:r>
    </w:p>
    <w:p>
      <w:r>
        <w:rPr>
          <w:b/>
        </w:rPr>
        <w:t>E. 5.3</w:t>
      </w:r>
    </w:p>
    <w:p>
      <w:r>
        <w:t>Auch wenn die strittigen Bankunterlagen nicht die im Rechtshilfeersuchen erwähnte Transaktionen zu bestätigen vermögen, enthalten sie die Konto- eröffnungsunterlagen und geben damit zumindest Auskunft über den De- stinatär der mutmasslich deliktischen Vermögenswerte. Zur Abklärung des Geldflusses sind sie somit entgegen den Bestreitungen des Beschwerde- führers für das ausländische Strafverfahren nicht nur offensichtlich von In- teresse, sondern vielmehr unabdingbar. Ebenso besteht ein Untersu- chungsinteresse hinsichtlich des Begleitschreibens der Bank, da dieses zu- sätzliche Informationen zum fraglichen Konto (wie den Zeitpunkt der Kon- tosaldierung) und allgemeine Angaben zu deren Geschäftsaktivitäten etc. enthält. Dies gilt ebenfalls für das Klientenprofil bzw. den Besucherrapport, welcher ergänzende Informationen enthält, selbst wenn die darin vom Kun- denberater gemachten Angaben "grundfalsch" sein sollten. So würde des- sen fehlender Wahrheitsgehalt einer Herausgabe nicht entgegenstehen, da dieser im ausländischen Strafverfahren und nicht vorab vom Rechtshilfe- richter zu beurteilen ist. Schliesslich ist darauf hinzuweisen, dass die im Rechtshilfeverfahren übermittelten Auskünfte und Unterlagen durchaus auch der Entlastung des Beschwerdeführers dienen können (vgl. BGE 129 II 462, E. 5.5.; Urteile des Bundesgerichts 1A.182/2006 vom 9. Au- gust 2007, E. 2.3 und 3.2; 1A.52/2007 vom 20. Juli 2007, E. 2.1.3) oder aufzeigen könnten, dass die fraglichen Überweisungen an den Beschwer- deführer nichts mit den inkriminierten Vorgängen zu tun haben. Da der mögliche Sachzusammenhang zwischen der ausländischen Strafuntersu- chung und den einzelnen Bankunterlagen ohne weiteres ausreichend dar- getan ist, haben die geltend gemachten privaten Interessen des Beschwer- deführers gegenüber den Strafverfolgungsinteressen des ersuchenden Staats zurückzutreten. Eine Verletzung des Verhältnismässigkeitsprinzips ist nach dem Gesagten weder insgesamt noch im Einzelnen auszumachen. Im Lichte dieser Erwägungen sind die Anträge des Beschwerdeführers im</w:t>
      </w:r>
    </w:p>
    <w:p>
      <w:r>
        <w:t>- 13 -</w:t>
      </w:r>
    </w:p>
    <w:p>
      <w:r>
        <w:t>Haupt- wie im (Sub-)Eventualstandpunkt abzuweisen. Die Beschwerde er- weist sich auch in diesem Punkt als unbegründet</w:t>
      </w:r>
    </w:p>
    <w:p>
      <w:r>
        <w:rPr>
          <w:b/>
        </w:rPr>
        <w:t>E. 6</w:t>
      </w:r>
    </w:p>
    <w:p>
      <w:r>
        <w:t>Weitere Rechtshilfehindernisse wurden weder geltend gemacht noch sind solche ersichtlich. Zusammengefasst steht fest, dass der Herausgabe der strittigen Bankunterlagen an die ersuchende Behörde nichts im Wege steht und die Beschwerde abzuweisen ist.</w:t>
      </w:r>
    </w:p>
    <w:p>
      <w:r>
        <w:rPr>
          <w:b/>
        </w:rPr>
        <w:t>E. 7</w:t>
      </w:r>
    </w:p>
    <w:p>
      <w:r>
        <w:t>Bei diesem Ausgang des Verfahrens wird der Beschwerdeführer kosten- pflichtig (Art. 63 VwVG i.V.m. Art. 39 Abs. 2 lit. b StBOG). Für die Berech- nung der Gerichtsgebühr gelangt das BStKR (i.V.m. Art. 63 Abs. 5 VwVG) zur Anwendung. Unter Berücksichtigung aller Umstände ist die Gerichtsge- bühr vorliegend auf Fr. 4'000.-- festzusetzen, unter Anrechnung des geleis- 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