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RR.2013.4 vom 12. Februar 2013</w:t>
      </w:r>
    </w:p>
    <w:p>
      <w:r>
        <w:t>Bundesstrafgericht, 2013-02-12, DE</w:t>
      </w:r>
    </w:p>
    <w:p>
      <w:r>
        <w:rPr>
          <w:b/>
        </w:rPr>
        <w:t xml:space="preserve">Quelle: </w:t>
      </w:r>
      <w:r>
        <w:t>https://mcp.opencaselaw.ch/entscheid/bstger_RR.2013.4</w:t>
      </w:r>
    </w:p>
    <w:p>
      <w:r>
        <w:t>FR: TPF RR.2013.4 du 12 février 2013</w:t>
      </w:r>
    </w:p>
    <w:p>
      <w:r>
        <w:t>IT: TPF RR.2013.4 del 12 febbraio 2013</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(ZPII EAUe, SR 0.353.12), welchem beide Staaten bei- getreten sind, sowie der Vertrag vom 13. November 1969 zwischen der Schweizerischen Eidgenossenschaft und der Bundesrepublik Deutschland über die Ergänzung des EAUe und die Erleichterung seiner Anwendung (ZV EAUe, SR 0.353.913.61) massgebend. Ausserdem gelangen die Be- 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 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w:t>
      </w:r>
    </w:p>
    <w:p>
      <w:r>
        <w:t>- 4 -</w:t>
      </w:r>
    </w:p>
    <w:p>
      <w:r>
        <w:t>desgesetz vom 20. März 1981 (Rechtshilfegesetz, IRSG; SR 351.1) und die Verordnung vom 24. Februar 1982 über internationale Rechtshilfe in Strafsachen (Rechtshilfeverordnung, IRSV; SR 351.11). Dies gilt auch im Verhältnis zum SDÜ (Art. 1 Abs. 1 lit. a IRSG).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w:t>
      </w:r>
    </w:p>
    <w:p>
      <w:r>
        <w:rPr>
          <w:b/>
        </w:rPr>
        <w:t>E. 2.1</w:t>
      </w:r>
    </w:p>
    <w:p>
      <w:r>
        <w:t>Gegen Auslieferungsentscheide des BJ kann innerhalb von 30 Tagen nach Eröffnung des Entscheids bei der Beschwerdekammer des Bundesstrafge- richts Beschwerde geführt werden (Art. 55 Abs. 3 i.V.m. Art. 25 Abs. 1 IRSG; Art. 12 Abs. 1 IRSG i.V.m. Art. 50 Abs. 1 VwVG). Die Frist beginnt an dem auf ihre Mitteilung folgenden Tage zu laufen (Art. 20 Abs. 1 VwVG).</w:t>
      </w:r>
    </w:p>
    <w:p>
      <w:r>
        <w:rPr>
          <w:b/>
        </w:rPr>
        <w:t>E. 2.2</w:t>
      </w:r>
    </w:p>
    <w:p>
      <w:r>
        <w:t>Der angefochtene Entscheid wurde dem Beschwerdeführer am 4. Dezem- ber 2012 persönlich ausgehändigt (vgl. act. 4.10). Die am 2. Januar 2013 durch ihn erhobene Beschwerde erweist sich daher als fristgerecht. Die üb- rigen Eintretensvoraussetzungen geben zu keinen Bemerkungen Anlass, weshalb auf die Beschwerde einzutreten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RR.2012.229 vom 23. Oktober 2012, E. 3; RR.2012.40 vom 23. August 2012, E. 5).</w:t>
      </w:r>
    </w:p>
    <w:p>
      <w:r>
        <w:rPr>
          <w:b/>
        </w:rPr>
        <w:t>E. 4.1</w:t>
      </w:r>
    </w:p>
    <w:p>
      <w:r>
        <w:t>In seiner Beschwerde lässt der Beschwerdeführer zusammenfassend aus- führen, in dem gegen ihn geführten Verfahren habe derselbe Richter so- wohl die Rolle als Ermittlungsrichter im Verfahren betreffend Haftbefehl als auch des Strafrichters im Straf- bzw. im Bewährungsverfahren wahrge- nommen. Diese Ämterkumulation, der Umstand, dass der Richter im Rah- men des Widerrufsverfahrens auf eine persönliche Anhörung des Be- schwerdeführers verzichtet habe, sowie die fehlende Rechtsmittelbeleh-</w:t>
      </w:r>
    </w:p>
    <w:p>
      <w:r>
        <w:t>- 5 -</w:t>
      </w:r>
    </w:p>
    <w:p>
      <w:r>
        <w:t>rung zum Beschluss vom 27. Juni 2012 (act. 4.6, Beilage 2) liessen nur den Schluss zu, dass der urteilende Richter sein Amt nicht unabhängig und un- parteiisch ausgeübt habe. Das in Art. 6 EMRK festgehaltene Recht des Be- schwerdeführers auf ein faires Verfahren sei massiv verletzt worden (act. 1, Ziff. IV.3, S. 7).</w:t>
      </w:r>
    </w:p>
    <w:p>
      <w:r>
        <w:rPr>
          <w:b/>
        </w:rPr>
        <w:t>E. 4.2.1</w:t>
      </w:r>
    </w:p>
    <w:p>
      <w:r>
        <w:t>In strafrechtlichen Angelegenheiten kommt Art. 6 EMRK in Verfahren zur Anwendung, in welchen “über die Stichhaltigkeit der gegen eine Person er- hobenen strafrechtlichen Anklage“ entschieden wird. Entscheidungen, wel- che erst nach Rechtskraft der Verurteilung anfallen, betreffen nicht mehr die Stichhaltigkeit der Anklage. Dies gilt etwa für Verfahren, welche den Widerruf der Strafaussetzung oder die Strafvollstreckung zum Gegenstand haben (GOLLWITZER, Menschenrechte im Strafverfahren MRK und IPBPR, Berlin 2005, Art. 6 EMRK N. 41 m.w.H.). Auch Art. 3 Ziff. 1 ZPII EAUe be- zieht sich gemäss dem diesbezüglich klaren Wortlaut nur auf das dem Strafurteil vorangehende Verfahren (vgl. die Entscheide des Bundesstraf- gerichts RR.2011.208 vom 8. November 2011, E. 5.2; RR.2008.64 vom 22. Mai 2008, E. 4.5; RR.2007.172 vom 29. November 2007, E. 3.4).</w:t>
      </w:r>
    </w:p>
    <w:p>
      <w:r>
        <w:rPr>
          <w:b/>
        </w:rPr>
        <w:t>E. 4.2.2</w:t>
      </w:r>
    </w:p>
    <w:p>
      <w:r>
        <w:t>Soweit der Beschwerdeführer betreffend das gegen ihn durchgeführte Wi- derrufsverfahren geltend macht, seine ihm gemäss Art. 6 EMRK zustehen- den Rechte seien verletzt worden, ist er nach dem Gesagten von Beginn weg nicht zu hören.</w:t>
      </w:r>
    </w:p>
    <w:p>
      <w:r>
        <w:rPr>
          <w:b/>
        </w:rPr>
        <w:t>E. 4.3</w:t>
      </w:r>
    </w:p>
    <w:p>
      <w:r>
        <w:t>Was die von ihm ins Feld geführte Befangenheit des Richters angeht, ver- bleibt somit lediglich die Frage, ob die gerügte Personalunion zwischen Haftrichter und Sachrichter das Recht des Beschwerdeführers auf ein un- parteiisches Gericht verletzt. Wie schon vom Beschwerdeführer im Rah- men seiner Beschwerde selbst ausgeführt (vgl. act. 1, Ziff. IV.2a, S. 5), reicht dieser Umstand alleine für die Annahme der Befangenheit des Sach- richters nicht aus, weil in den beiden Verfahren unterschiedliche Sach- und Rechtsfragen zu beurteilen sind (vgl. BGE 134 IV 289 E. 6.2.1 S. 295; 131 I 113 E. 3.5 S. 118; 117 Ia 182 E. 3b). Die Beschwerde erweist sich in diesem Punkt somit als unbegründet.</w:t>
      </w:r>
    </w:p>
    <w:p>
      <w:r>
        <w:rPr>
          <w:b/>
        </w:rPr>
        <w:t>E. 5</w:t>
      </w:r>
    </w:p>
    <w:p>
      <w:r>
        <w:t>In seiner selbst verfassten Eingabe vom 21. Januar 2013 macht der Be- schwerdeführer nunmehr sinngemäss geltend, der ihm gegenüber wegen mehrfach begangener vorsätzlicher Körperverletzung zum Nachteil seiner Ehefrau ergangene Schuldspruch beruhe auf deren falschen Anschuldi- gungen (act. 8). Sofern er damit den dem Urteil bzw. den dem Ausliefe-</w:t>
      </w:r>
    </w:p>
    <w:p>
      <w:r>
        <w:t>- 6 -</w:t>
      </w:r>
    </w:p>
    <w:p>
      <w:r>
        <w:t>rungsersuchen zu Grunde liegenden Sachverhalt bzw. Tatfragen bestreitet, ist er ebenfalls nicht zu hören (vgl. hierzu BGE 132 II 81 E. 2.1 S. 85; Urteil des Bundesgerichts 1A.1/2008 vom 7. Oktober 2008, E. 2.2; Entscheid des Bundesstrafgerichts RR.2011.183 vom 26. September 2011, E. 3.2).</w:t>
      </w:r>
    </w:p>
    <w:p>
      <w:r>
        <w:rPr>
          <w:b/>
        </w:rPr>
        <w:t>E. 6</w:t>
      </w:r>
    </w:p>
    <w:p>
      <w:r>
        <w:t>Sofern der Beschwerdeführer die Gültigkeit des Urteils aufgrund der von ihm gemachten Ausführungen zur Staatlichkeit Deutschlands in Zweifel zieht, sind seine Vorbringen abwegig (siehe hierzu auch schon das Urteil des Bundesgerichts 6B_435/2012 vom 19. September 2012, E. 1; siehe auch die Entscheide des Bundesstrafgerichts RH.2012.14 vom 12. Novem- ber 2012, E. 4.2; RH.2012.13 vom 29. Oktober 2012, E. 4.2).</w:t>
      </w:r>
    </w:p>
    <w:p>
      <w:r>
        <w:rPr>
          <w:b/>
        </w:rPr>
        <w:t>E. 7</w:t>
      </w:r>
    </w:p>
    <w:p>
      <w:r>
        <w:t>Nach dem Gesagten erweist sich der angefochtene Entscheid als recht- mässig. Sofern die vom Beschwerdeführer gegen seine Auslieferung erho- benen Einreden und Einwendungen überhaupt zu hören sind, erweisen sie sich durchwegs als unbegründet. Andere Auslieferungshindernisse sind nicht erkennbar. Die Beschwerde ist abzuweisen.</w:t>
      </w:r>
    </w:p>
    <w:p>
      <w:r>
        <w:rPr>
          <w:b/>
        </w:rPr>
        <w:t>E. 8.1</w:t>
      </w:r>
    </w:p>
    <w:p>
      <w:r>
        <w:t>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(BGE 138 III 217 E. 2.2.4; 134 I 92 E. 3.2.1; 129 I 129 E. 2.3.1).</w:t>
      </w:r>
    </w:p>
    <w:p>
      <w:r>
        <w:rPr>
          <w:b/>
        </w:rPr>
        <w:t>E. 8.2</w:t>
      </w:r>
    </w:p>
    <w:p>
      <w:r>
        <w:t>Anhand des oben Ausgeführten erweist sich die Beschwerde offensichtlich als aussichtslos im Sinne von Art. 65 Abs. 1 VwVG. Demzufolge ist das Gesuch des Beschwerdeführers um unentgeltliche Rechtspflege und Ver- beiständung abzuweisen.</w:t>
      </w:r>
    </w:p>
    <w:p>
      <w:r>
        <w:t>- 7 -</w:t>
      </w:r>
    </w:p>
    <w:p>
      <w:r>
        <w:rPr>
          <w:b/>
        </w:rPr>
        <w:t>E. 9</w:t>
      </w:r>
    </w:p>
    <w:p>
      <w:r>
        <w:t>Bei diesem Ausgang des Verfahrens sind die Gerichtskosten dem Be- schwerdeführer aufzuerlegen (Art. 63 Abs. 1 VwVG i.V.m. Art. 39 Abs. 2 lit. b StBOG). Die Gerichtsgebühr ist auf Fr. 3'000.-- festzusetzen (Art. 63 Abs. 5 VwVG i.V.m. Art. 39 Abs. 2 lit. b StBOG und Art. 73 StBOG sowie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