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RR.2013.372 vom 31. Januar 2014</w:t>
      </w:r>
    </w:p>
    <w:p>
      <w:r>
        <w:t>Bundesstrafgericht, 2014-01-31, DE</w:t>
      </w:r>
    </w:p>
    <w:p>
      <w:r>
        <w:rPr>
          <w:b/>
        </w:rPr>
        <w:t xml:space="preserve">Quelle: </w:t>
      </w:r>
      <w:r>
        <w:t>https://mcp.opencaselaw.ch/entscheid/bstger_RR.2013.372</w:t>
      </w:r>
    </w:p>
    <w:p>
      <w:r>
        <w:t>FR: TPF RR.2013.372 du 31 janvier 2014</w:t>
      </w:r>
    </w:p>
    <w:p>
      <w:r>
        <w:t>IT: TPF RR.2013.372 del 31 gennaio 2014</w:t>
      </w:r>
    </w:p>
    <w:p>
      <w:pPr>
        <w:pStyle w:val="Heading2"/>
      </w:pPr>
      <w:r>
        <w:t>Regeste</w:t>
      </w:r>
    </w:p>
    <w:p>
      <w:r>
        <w:t>Auslieferung an Rumänien. Auslieferungsentscheid (Art. 55 IRSG). Rückzug der Beschwerde.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Dezember 2013 Beschwerde bei diesem Gericht erhob (act. 1);</w:t>
      </w:r>
    </w:p>
    <w:p>
      <w:r>
        <w:t>- das BJ am 20. Januar 2014 eine Beschwerdeantwort einreichte (act. 6);</w:t>
      </w:r>
    </w:p>
    <w:p>
      <w:r>
        <w:t>- Rechtsanwalt Urs Späti, nach Rücksprache mit A., mit Schreiben vom</w:t>
      </w:r>
    </w:p>
    <w:p>
      <w:r>
        <w:rPr>
          <w:b/>
        </w:rPr>
        <w:t>E. 28</w:t>
      </w:r>
    </w:p>
    <w:p>
      <w:r>
        <w:t>Januar 2014 mitteilte, dass er die Beschwerde zurückziehe (act. 8);</w:t>
      </w:r>
    </w:p>
    <w:p>
      <w:r>
        <w:t>- 3 -</w:t>
      </w:r>
    </w:p>
    <w:p>
      <w:r>
        <w:t>- das Beschwerdeverfahren zufolge Rückzugs der Beschwerde als erledigt abzuschreiben ist;</w:t>
      </w:r>
    </w:p>
    <w:p>
      <w:r>
        <w:t>- die Beschwerdeführerin, die ihre Beschwerde zurückzieht, grundsätzlich als unterliegende Partei zu gelten und folglich gemäss Art. 63 Abs. 1 VwVG i.V.m. Art. 39 Abs. 2 lit. b und Art. 37 Abs. 2 lit. a StBOG die Gerichtskosten zu tragen hat (Entscheide des Bundesstrafgerichts RR.2012.253 vom 2. Mai 2013, RR.2007.4 vom 6. März 2007 und RR.2007.70 vom</w:t>
      </w:r>
    </w:p>
    <w:p>
      <w:r>
        <w:rPr>
          <w:b/>
        </w:rPr>
        <w:t>E. 30</w:t>
      </w:r>
    </w:p>
    <w:p>
      <w:r>
        <w:t>Mai 2007);</w:t>
      </w:r>
    </w:p>
    <w:p>
      <w:r>
        <w:t>- für die Berechnung der Gerichtsgebühren das Reglement vom 31. Au- gust 2010 des Bundesstrafgerichts über die Kosten, Gebühren und Ent- schädigungen in Bundesstrafverfahren (BStKR; SR 173.713.162) zur An- wendung gelangt (Art. 63 Abs. 5 VwVG i.V.m. Art. 53 Abs. 2 lit. a StBOG) und die Gerichtsgebühr vorliegend auf Fr. 800.-- anzusetzen ist, unter An- rechnung des entsprechenden Betrags am geleisteten Kostenvorschuss von Fr. 3'000.--; die Bundesstrafgerichtskasse anzuweisen ist, der Be- schwerdeführerin Fr. 2'200.-- zurückzuerstatten.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