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RR.2013.369 vom 4. März 2014</w:t>
      </w:r>
    </w:p>
    <w:p>
      <w:r>
        <w:t>Bundesstrafgericht, 2014-03-04, DE</w:t>
      </w:r>
    </w:p>
    <w:p>
      <w:r>
        <w:rPr>
          <w:b/>
        </w:rPr>
        <w:t xml:space="preserve">Quelle: </w:t>
      </w:r>
      <w:r>
        <w:t>https://mcp.opencaselaw.ch/entscheid/bstger_RR.2013.369</w:t>
      </w:r>
    </w:p>
    <w:p>
      <w:r>
        <w:t>FR: TPF RR.2013.369 du 4 mars 2014</w:t>
      </w:r>
    </w:p>
    <w:p>
      <w:r>
        <w:t>IT: TPF RR.2013.369 del 4 marzo 2014</w:t>
      </w:r>
    </w:p>
    <w:p>
      <w:pPr>
        <w:pStyle w:val="Heading2"/>
      </w:pPr>
      <w:r>
        <w:t>Regeste</w:t>
      </w:r>
    </w:p>
    <w:p>
      <w:r>
        <w:t>Internationale Rechtshilfe in Strafsachen an Italien. Herausgabe von Beweismitteln (Art. 74 IRSG). Kostenvorschuss (Art. 63 Abs. 3 VwVG).</w:t>
      </w:r>
    </w:p>
    <w:p>
      <w:pPr>
        <w:pStyle w:val="Heading2"/>
      </w:pPr>
      <w:r>
        <w:t>Erwägungen</w:t>
      </w:r>
    </w:p>
    <w:p>
      <w:r>
        <w:rPr>
          <w:b/>
        </w:rPr>
        <w:t>E. 2</w:t>
      </w:r>
    </w:p>
    <w:p>
      <w:r>
        <w:t>Oktober 2012 sei nicht zu entsprechen (act. 1); er zudem sinngemäss den Antrag auf unentgeltliche Rechtspflege stellte (act. 1 S. 3);</w:t>
      </w:r>
    </w:p>
    <w:p>
      <w:r>
        <w:t>- die Beschwerdekammer mit Zwischenentscheid vom 24. Januar 2014 das Gesuch des Beschwerdeführers um Gewährung der unentgeltlichen</w:t>
      </w:r>
    </w:p>
    <w:p>
      <w:r>
        <w:t>- 3 -</w:t>
      </w:r>
    </w:p>
    <w:p>
      <w:r>
        <w:t>Rechtspflege mangels genügender Substantiierung abwies und dem Be- schwerdeführer eine Frist bis zum 6. Februar 2014 zur Bezahlung des Kostenvorschusses von Fr. 4'000.-- ansetzte und darauf aufmerksam ge- macht wurde, dass bei Säumnis auf die Beschwerde nicht eingetreten wird (RP.2013.65 act. 7); die Frist zur Bezahlung des Kostenvorschusses ge- wahrt ist, wenn der Betrag rechtzeitig zu Gunsten der Behörde der Schwei- zerischen Post übergeben oder einem Post- oder Bankkonto in der Schweiz belastet worden ist (Art. 39 Abs. 2 lit. b StBOG i.V.m. Art. 21 Abs. 3 VwVG);</w:t>
      </w:r>
    </w:p>
    <w:p>
      <w:r>
        <w:t>- der Beschwerdeführer mit Eingabe vom 6. Februar 2014 diesbezüglich ein Gesuch um Wiedererwägung stellte bzw. eventualiter beantragte, die Frist zur Bezahlung des Kostenvorschusses sei um 20 Tage zu erstrecken (act. 1);</w:t>
      </w:r>
    </w:p>
    <w:p>
      <w:r>
        <w:t>- die Beschwerdekammer mit Zwischenentscheid vom 6. Februar 2014 auf das Wiedererwägungsgesuch nicht eintrat und dem Beschwerdeführer die Frist zur Bezahlung des Kostenvorschusses von Fr. 4'000.-- letztmals bis zum 17. Februar 2014 erstreckte (RP.2014.6 act. 2);</w:t>
      </w:r>
    </w:p>
    <w:p>
      <w:r>
        <w:t>- der Beschwerdeführer den verlangten Kostenvorschuss bis dato nicht be- zahlt hat, weshalb androhungsgemäss auf die Beschwerde nicht einzutre- ten ist (Art. 63 Abs. 4 VwVG i.V.m. Art. 39 Abs. 2 lit. b StBOG);</w:t>
      </w:r>
    </w:p>
    <w:p>
      <w:r>
        <w:t>- die Beschwerdeführer bei diesem Ausgang des Verfahrens kostenpflichtig wird (Art. 39 Abs. 2 lit. b StBOG i.V.m. Art. 63 Abs. 1 VwVG); für die Be- rechnung der Gerichtsgebühren das Reglement vom 31. August 2010 des Bundesstrafgerichts über die Kosten, Gebühren und Entschädigungen in Bundesstrafverfahren (BStKR; SR 173.713.162) zur Anwendung gelangt (Art. 63 Abs. 5 VwVG i.V.m. Art. 53 Abs. 2 lit. a StBOG) und die Gerichts- gebühr vorliegend auf Fr. 800.-- anzusetzen ist.</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