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RR.2013.365 vom 9. Mai 2014</w:t>
      </w:r>
    </w:p>
    <w:p>
      <w:r>
        <w:t>Bundesstrafgericht, 2014-05-09, IT</w:t>
      </w:r>
    </w:p>
    <w:p>
      <w:r>
        <w:rPr>
          <w:b/>
        </w:rPr>
        <w:t xml:space="preserve">Quelle: </w:t>
      </w:r>
      <w:r>
        <w:t>https://mcp.opencaselaw.ch/entscheid/bstger_RR.2013.365</w:t>
      </w:r>
    </w:p>
    <w:p>
      <w:r>
        <w:t>FR: TPF RR.2013.365 du 9 mai 2014</w:t>
      </w:r>
    </w:p>
    <w:p>
      <w:r>
        <w:t>IT: TPF RR.2013.365 del 9 maggio 2014</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sull'organizzazione delle autorità penali della Confederazione (LOAP; RS 173.71) e 19 cpv. 1 del regolamento del 31 agosto 2010 sull'organizza- zione del Tribunale penale federale (ROTPF; RS 173.713.161), la Corte dei reclami penali giudica i gravami in materia di assistenza giudiziaria interna- 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 re il 12 giugno 1962 per l’Italia ed il 20 marzo 1967 per la Svizzera (CEAG; RS 0.351.1),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Convenzione di applicazione dell'Accordo di Schengen del 14 giugno 1985 (CAS; non pubblicata nella RS ma ora consultabile nel volume "Assi- stenza e estradizione" edito dalla Cancelleria federale, Berna 2012). Di rilievo nella fattispecie è anche la Convenzione sul riciclaggio, la ricerca, il seque- 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 tamente, come pure quando il diritto nazionale sia più favorevole all'assisten- za rispetto a quello pattizio (cosiddetto principio di favore), si applicano la legge federale sull'assistenza internazionale in materia penale del 20 marzo 1981 (AIMP; RS 351.1), unitamente alla relativa ordinanza (OAIMP; RS 351.11; v. art. 1 cpv. 1 AIMP, art. I n. 2 Accordo italo-svizzero; DTF 137 IV 33 consid. 2.2.2; 136 IV 82 consid. 3.1; 135 IV 212 consid. 2.3; 123 II 134 consid. 1a; 122 II 140 consid. 2). Il principio di favore vale anche nell'applica- zione delle pertinenti norme di diritto internazionale (v. art. 48 n. 2 CAS, 39 n. 3 CRic e art. I n. 2 Accordo italo svizzero). È fatto salvo il rispetto dei di- ritti fondamentali (DTF 135 IV 212 consid. 2.3; 123 II 595 consid. 7c).</w:t>
      </w:r>
    </w:p>
    <w:p>
      <w:r>
        <w:rPr>
          <w:b/>
        </w:rPr>
        <w:t>E. 1.3</w:t>
      </w:r>
    </w:p>
    <w:p>
      <w:r>
        <w:t>Interposto in tempo utile contro una decisione di chiusura dell'autorità federa- le d'esecuzione, il ricorso è ricevibile sotto il profilo degli art. 25 cpv. 1, 80e cpv. 1 e 80k AIMP. La legittimazione dei ricorrenti, titolari della relazione ban-</w:t>
      </w:r>
    </w:p>
    <w:p>
      <w:r>
        <w:t>- 5 -</w:t>
      </w:r>
    </w:p>
    <w:p>
      <w:r>
        <w:t>caria, è pacifica (v. art. 80h lett. b AIMP e art. 9a lett. a OAIMP; DTF 137 IV 134 consid. 5.2.1; 118 Ib 547 consid. 1d; TPF 2007 79 consid. 1.6). Il ricorso è pertanto ammissibile.</w:t>
      </w:r>
    </w:p>
    <w:p>
      <w:r>
        <w:rPr>
          <w:b/>
        </w:rPr>
        <w:t>E. 2.1</w:t>
      </w:r>
    </w:p>
    <w:p>
      <w:r>
        <w:t>I ricorrenti fanno valere l'assenza di giustificazioni valide a sostegno della tra- smissione della documentazione inerente il conto n. 1. A loro parere, la fatti- specie presenterebbe connotazioni di eccezionalità rispetto al principio dell'uti- lità potenziale. L'interessamento dell'autorità italiana alla relazione n. 1 sareb- be riconducibile ad un unico bonifico di EUR 57'500.-- a favore della relazione degli insorgenti. Bonifico effettuato da D. tramite il conto di K. Ltd. a lui ricon- ducibile avvenuto il 1° agosto 2007 con la causale "consulenza Kazakhstan". Secondo la tesi dei ricorrenti, tali fatti sarebbero frutto di un errore, come pe- raltro confermato da D. medesimo tramite il suo legale. D. avrebbe erronea- mente attribuito la relazione n. 1 a J. e avrebbe, sempre erroneamente, colle- gato il bonifico alla causale "consulenza Kazakhstan". I ricorrenti ribadiscono inoltre, a comprova dell'estraneità ai fatti oggetto dell'inchiesta italiana, di es- sere persone ben distinte da J. Rilevano inoltre che il versamento incriminato era connesso ad una fornitura alla società italiana L. &amp; figli di pezzi di ricambio per una turbina. Tale fornitura è stata effettuata dalla M. Srl (di cui B. e C. so- no azionisti e dirigenti, e A. responsabile amministrativo), società attiva nel ramo della produzione ed installazione di componenti e pezzi di ricambio per turbine a gas. La provenienza del bonifico di EUR 57'500.-- da K. Ltd., dimo- strerebbe, per contro, l'esistenza di un'attività di intermediazione di questa so- cietà nella fornitura di pezzi per il mercato ucraino, con successiva retroces- sione di una parte della commissione di intermediazione ai soci dell'azienda produttrice. Infine, eccettuata l'operazione litigiosa, l'estraneità del conto sarebbe dimo- strata dall'assenza di movimentazioni bancarie con soggetti coinvolti, diretta- mente o indirettamente, nell'indagine italiana.</w:t>
      </w:r>
    </w:p>
    <w:p>
      <w:r>
        <w:t>Pertanto, a mente dei ricorrenti, non sussisterebbe alcun legame tra il conto n. 1 e l'attività rimproverata a D. La documentazione sarebbe priva di rilevanza per il procedimento estero.</w:t>
      </w:r>
    </w:p>
    <w:p>
      <w:r>
        <w:t>Qualora la Corte dovesse ammettere l'utilità potenziale della documentazione, i ricorrenti postulano di limitare la trasmissione ai documenti di apertura, al profilo cliente ed alla contabile relativa all'accredito incriminato (act. 1).</w:t>
      </w:r>
    </w:p>
    <w:p>
      <w:r>
        <w:rPr>
          <w:b/>
        </w:rPr>
        <w:t>E. 2.2</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 stera che conduce le indagini (DTF 132 II 81 consid. 2.1 e rinvii). La richiesta di assunzione di prove può essere rifiutata solo se il principio della proporzio-</w:t>
      </w:r>
    </w:p>
    <w:p>
      <w:r>
        <w:t>- 6 -</w:t>
      </w:r>
    </w:p>
    <w:p>
      <w:r>
        <w:t>nalità sia manifestamente disatteso (DTF 120 Ib 251 consid. 5c; sentenze del Tribunale penale federale RR.2008.154-157 dell’11 settembre 2008, con- sid. 3.1; RR.2007.18 del 21 maggio 2007, consid. 6.3) o se la domanda ap- paia abusiva, le informazioni richieste essendo del tutto inidonee a far progre- dire le indagini (DTF 122 II 134 consid. 7b; 121 II 241 consid. 3a). In base alla giurisprudenza l'esame va quindi limitato alla cosiddetta utilità potenziale, mo- tivo per cui la consegna giusta l'art. 74 AIMP è esclusa soltanto per quei mezzi di prova certamente privi di rilevanza per il procedimento penale all'estero (DTF 126 II 258 consid. 9c; 122 II 367 consid. 2c; 121 II 241 consid. 3a e b). Da consolidata prassi, quando le autorità estere chiedono informazioni su con- ti bancari nell'ambito di procedimenti per reati patrimoniali o di corruzione co- me quelli qui in esame, esse necessitano di regola di tutti i documenti ivi rela- tivi,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 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 cessaria, se del caso, ad accertare anche l'estraneità delle persone interessa- te (DTF 129 II 462 consid. 5.5; sentenze del Tribunale federale 1A.182/2006 del 9 agosto 2007, consid. 2.3 e 3.2; 1A.52/2007 del 20 luglio 2007, con- sid. 2.1.3; 1A.227/2006 del 22 febbraio 2007, consid. 3.2; 1A.195/2005 del 1° settembre 2005 in fine; 1A.79/2005 del 27 aprile 2005, consid. 4.1).</w:t>
      </w:r>
    </w:p>
    <w:p>
      <w:r>
        <w:rPr>
          <w:b/>
        </w:rPr>
        <w:t>E. 2.3</w:t>
      </w:r>
    </w:p>
    <w:p>
      <w:r>
        <w:t>Stando alla logica dell'inchiesta italiana atta a far luce su fatti complessi di cor- ruzione internazionale che si caratterizzano perlopiù nell'utilizzo, da parte di D. (l'"ordinatore della corruzione"), di vari conti bancari per ventilare importi cor- ruttivi, nella fattispecie ciò che appare determinante ai fini dell'utilità potenziale è che sulla relazione n. 1 è stata accreditata da D. la somma di EUR 57'500.--. Questo versamento, sia pur unico, è sufficiente per far sembrare perlomeno sospetta la relazione bancaria in parola. Questo indipendentemente dall'estra- neità dei ricorrenti con i fatti sotto inchiesta in Italia. Già per questa ragione, ri- chiamata la giurisprudenza invalsa che in caso di richieste tendenti a far luce su transazioni apparentemente vincolate alla corruzione, si giustifica di tra- smettere all'autorità richiedente la totalità della documentazione bancaria del conto contaminato. Tale modo di procedere permette all'autorità estera di ave- re una visione completa della situazione, senza dover procedere con ulteriori dispendi di tempo mediante richieste complementari (v. DTF 118 Ib 547 con-</w:t>
      </w:r>
    </w:p>
    <w:p>
      <w:r>
        <w:t>- 7 -</w:t>
      </w:r>
    </w:p>
    <w:p>
      <w:r>
        <w:t>sid. 3a; sentenza del Tribunale federale 1A.88/2006 del 22 giugno 2006, con- sid. 5.3; RR.2007.29 del 30 maggio 2007, consid 4.2; RR.2010.173 del 13 ot- tobre 2010, consid. 4.2.4/a; RR.2009.320 del 2 febbraio 2010, consid. 4.1; ROBERT ZIMMERMANN, La coopération judiciaire internationale en matière pé- nale, 3a ediz., Berna 2009, n. 722, pag. 673 e seg.). Per questo motivo, il gra- vame dei ricorrenti appare, sin d'ora, essere di poco pregio. V'è comunque da rilevare che le spiegazioni fornite dai ricorrenti accrescono ancor di più le zone d'ombra che avvolgono il conto in questione. La tesi della difesa secondo la quale D. si sarebbe sbagliato nel designare la relazione bancaria volendo egli indirizzare la somma a J. e non ai ricorrenti appare poco credibile. Se ciò fos- se stato il caso, mal si capisce perché i ricorrenti non hanno immediatamente retrocesso l'importo all'emittente. Appare inoltre sospetto che la somma versa- ta provenga dalla relazione bancaria intestata a K. Ltd., società riconducibile all'indagato D. (act. 6.1 pag. 6 e 7), relazione quest'ultima sulla quale, secon- do l'autorità estera, sarebbero pervenute rimesse con finalità corruttive. Ad accrescere i sospetti v'è pure la causale del bonifico: "consulenza Kaza- khstan".</w:t>
      </w:r>
    </w:p>
    <w:p>
      <w:r>
        <w:t>In merito alle ammissioni di errore da parte di D. sulla titolarità del conto desti- natario e sulla causale del bonifico, queste non sono sufficienti ad inficiare l'u- tilità potenziale delle informazioni da trasmettere. Non è in effetti contestato che il bonifico era diretto – come in effetti è avvenuto – dal conto della K. Ltd. al conto N. 1, né i ricorrenti possono sostenere di essere completamente e- stranei alla persona di J.. Risulta infatti dalla documentazione bancaria seque- strata, che i ricorrenti sono persone "ben conosciute" da J. a tal punto che essi sono stati da egli presentati alla banca I. in occasione dell'apertura della rela- zione n. 1 (doc. 304 della documentazione bancaria prodotta dal MPC). Le contestazioni qui sollevate dai ricorrenti andranno semmai sollevate dinanzi al giudice del merito il quale, disponendo dell'integralità della documentazione richiesta, potrà valutare, con cognizione di causa, tutti gli elementi a carico o a discolpa.</w:t>
      </w:r>
    </w:p>
    <w:p>
      <w:r>
        <w:rPr>
          <w:b/>
        </w:rPr>
        <w:t>E. 2.4</w:t>
      </w:r>
    </w:p>
    <w:p>
      <w:r>
        <w:t>Visto quanto precede, il gravame dei ricorrenti va disatteso.</w:t>
      </w:r>
    </w:p>
    <w:p>
      <w:r>
        <w:rPr>
          <w:b/>
        </w:rPr>
        <w:t>E. 3</w:t>
      </w:r>
    </w:p>
    <w:p>
      <w:r>
        <w:t>Non ravvedendosi altre ragioni per rifiutare l'assistenza, la decisione impugna- ta è confermata ed il ricorso integralmente respinto.</w:t>
      </w:r>
    </w:p>
    <w:p>
      <w:r>
        <w:rPr>
          <w:b/>
        </w:rPr>
        <w:t>E. 4</w:t>
      </w:r>
    </w:p>
    <w:p>
      <w:r>
        <w:t>Le spese seguono la soccombenza (v. art. 63 cpv. 1 della legge federale sulla procedura amministrativa del 20 dicembre 1968 [PA; RS 172.021] richiamato l’art. 39 cpv. 2 lett. b LOAP). La tassa di giustizia è calcolata giusta gli art. 73 cpv. 2 LOAP, 63 cpv. 4bis lett. b PA, nonché 5 e 8 cpv. 3 lett. b del regolamen- to del 31 agosto 2010 sulle spese, gli emolumenti, le ripetibili e le indennità</w:t>
      </w:r>
    </w:p>
    <w:p>
      <w:r>
        <w:t>- 8 -</w:t>
      </w:r>
    </w:p>
    <w:p>
      <w:r>
        <w:t>della procedura penale federale (RSPPF; RS 173.713.162), ed è fissata nella fattispecie a fr. 6'000.--;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