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RR.2013.360 vom 15. Mai 2014</w:t>
      </w:r>
    </w:p>
    <w:p>
      <w:r>
        <w:t>Bundesstrafgericht, 2014-05-15, FR</w:t>
      </w:r>
    </w:p>
    <w:p>
      <w:r>
        <w:rPr>
          <w:b/>
        </w:rPr>
        <w:t xml:space="preserve">Quelle: </w:t>
      </w:r>
      <w:r>
        <w:t>https://mcp.opencaselaw.ch/entscheid/bstger_RR.2013.360</w:t>
      </w:r>
    </w:p>
    <w:p>
      <w:r>
        <w:t>FR: TPF RR.2013.360 du 15 mai 2014</w:t>
      </w:r>
    </w:p>
    <w:p>
      <w:r>
        <w:t>IT: TPF RR.2013.360 del 15 maggio 2014</w:t>
      </w:r>
    </w:p>
    <w:p>
      <w:pPr>
        <w:pStyle w:val="Heading2"/>
      </w:pPr>
      <w:r>
        <w:t>Regeste</w:t>
      </w:r>
    </w:p>
    <w:p>
      <w:r>
        <w:t>Extradition à l'Espagne. Décision d'extradition (art. 55 EIMP); assistance judiciaire (art. 65 PA).</w:t>
      </w:r>
    </w:p>
    <w:p>
      <w:pPr>
        <w:pStyle w:val="Heading2"/>
      </w:pPr>
      <w:r>
        <w:t>Erwägungen</w:t>
      </w:r>
    </w:p>
    <w:p>
      <w:r>
        <w:rPr>
          <w:b/>
        </w:rPr>
        <w:t>E. 1.1</w:t>
      </w:r>
    </w:p>
    <w:p>
      <w:r>
        <w:t>En vertu des art. 37 al. 2 let. a ch. 1 de la loi fédérale sur l'organisation des autorités pénales de la Confédération (LOAP; RS 173.71) et 19 al. 2 du rè- glement sur l'organisation du Tribunal pénal fédéral (ROTPF; RS 173.713.161), mis en relation avec l'art. 55 al. 3 EIMP, la Cour des plaintes du Tribunal pénal fédéral est compétente pour connaître des re- cours dirigés contre les décisions d'extradition.</w:t>
      </w:r>
    </w:p>
    <w:p>
      <w:r>
        <w:rPr>
          <w:b/>
        </w:rPr>
        <w:t>E. 1.2</w:t>
      </w:r>
    </w:p>
    <w:p>
      <w:r>
        <w:t>Les procédures d'extradition entre la Suisse et l'Espagne sont prioritaire- ment régies par la Convention européenne d'extradition du 13 décembre 1957 (CEExtr; RS 0.353.1) et par ses protocoles additionnels (RS 0.353.11 et 12). A compter du 12 décembre 2008, les art. 59 ss de la Convention d'application de l'Accord Schengen du 14 juin 1985 (CAAS; n° CELEX 42000A0922[02]; Journal officiel de l'Union européenne L 239 du 22 sep- tembre 2000, p. 19 à 62) s'appliquent également à l'extradition entre ces deux Etats (v. arrêt du Tribunal pénal fédéral RR.2008.98 du 18 décembre 2008, consid. 1.3). Pour le surplus, l'EIMP et son ordonnance d'exécution (OEIMP; RS 351.11) règlent les questions qui ne sont pas régies, explici- tement ou implicitement, par les traités (ATF 130 II 337 consid. 1 p. 339; 128 II 355 consid. 1 p. 357 et la jurisprudence citée). Le droit interne s'ap- plique en outre lorsqu'il est plus favorable à l'octroi de l'extradition que la Convention (ATF 137 IV 33 consid. 2.2.2; 135 IV 212 consid. 2.3 et les ar- rêts cités). Le principe de faveur s'applique également en présence de normes internationales plus larges contenues dans des accords bilatéraux en vigueur entre les parties contractantes (art. 59 al. 2 CAAS). L'application de la norme la plus favorable doit avoir lieu dans le respect des droits fon- damentaux (ATF 135 IV 212 consid. 2.3).</w:t>
      </w:r>
    </w:p>
    <w:p>
      <w:r>
        <w:rPr>
          <w:b/>
        </w:rPr>
        <w:t>E. 1.3</w:t>
      </w:r>
    </w:p>
    <w:p>
      <w:r>
        <w:t>Formé dans les 30 jours suivant la notification de la décision d'extradition, par la personne visée par cet acte, le recours est formellement recevable (art. 80k EIMP).</w:t>
      </w:r>
    </w:p>
    <w:p>
      <w:r>
        <w:rPr>
          <w:b/>
        </w:rPr>
        <w:t>E. 2</w:t>
      </w:r>
    </w:p>
    <w:p>
      <w:r>
        <w:t>Dans son recours, A. fait valoir l'irrecevabilité de la demande d'extradition du 18 juillet 2013 ainsi que de ses compléments en raison des contradic- tions qu'ils contiendraient. Il souligne en effet l'existence d'une incertitude tant quant à la date de la commission de l'infraction qui lui est reprochée qu'en ce qui concerne la quantité de drogue qu'il aurait transportée. Il sou- tient en particulier qu'il ressort de la demande d'extradition qu'il est soup- çonné d'avoir, le 16 novembre 2011, transporté 220 grammes de cocaïne, alors qu'il arrivait à l'aéroport de Madrid. Or, les conclusions provisoires du</w:t>
      </w:r>
    </w:p>
    <w:p>
      <w:r>
        <w:t>- 5 -</w:t>
      </w:r>
    </w:p>
    <w:p>
      <w:r>
        <w:t>Ministère public feraient état pour leur part que les faits incriminés datent du 26 novembre 2011 et que la cocaïne transportée était de 83 corps, dont 46 contenaient de la cocaïne pour un poids total de 407 grammes avec une pureté moyenne de 63,3%. Il retient en outre que la peine maximale de neuf ans qu'il encourt selon la demande d'extradition est en contradiction avec ce que prévoit l'article topique du code pénal espagnol annexé à ladi- te demande, soit une peine de six ans.</w:t>
      </w:r>
    </w:p>
    <w:p>
      <w:r>
        <w:rPr>
          <w:b/>
        </w:rPr>
        <w:t>E. 2.1</w:t>
      </w:r>
    </w:p>
    <w:p>
      <w:r>
        <w:t>A teneur des art. 12 ch. 2 let. b CEExtr et 28 al. 3 let. a EIMP, la demande d'extradition doit être accompagnée d'un exposé des faits pour lesquels l'extradition est demandée, précisant le temps, le lieu et la qualification juri- dique des faits poursuivis (v. ég. art. 10 al. 2 OEIMP). L'autorité requérante n'est en revanche pas tenue de fournir des preuves à l'appui de ses alléga- tions (ATF 132 II 81 consid. 2.1). Il suffit que ces dernières ne soient pas entachées d'invraisemblances, d'erreurs ou de lacunes manifestes, immé- diatement établies (ATF 125 II 250 consid. 5b; 118 Ib 11 consid. 5b; 117 Ib 64 consid. 5c et les arrêts cités; ég. arrêts du Tribunal fédéral 1A.17/2005 du 11 avril 2004, consid. 2.1 et 1A.26/2004 du 10 mai 2004, consid. 2.1; Tribunal pénal fédéral RR.2010.246 du 22 décembre 2010, consid. 7.2). Par ailleurs, l'art. 13 CEExtr précise que si les informations communiquées par la partie requérante se révèlent insuffisantes pour permettre à la partie requise de prendre une décision en application de la présente Convention, cette dernière partie demandera le complément d'informations nécessaire et pourra fixer un délai pour l'obtention de ces informations.</w:t>
      </w:r>
    </w:p>
    <w:p>
      <w:r>
        <w:rPr>
          <w:b/>
        </w:rPr>
        <w:t>E. 2.2.1</w:t>
      </w:r>
    </w:p>
    <w:p>
      <w:r>
        <w:t>En l'espèce, la demande d'extradition mentionne effectivement que A. a été interpellé le 16 novembre 2011, porteur de 220 grammes de co- caïne, à l'aéroport de Madrid. Les conclusions provisoires du Tribunal d'ins- truction no 6 d'Alicante (ci-après: Tribunal d'Alicante), annexées à ladite demande, précisent cependant pour leur part que le recourant avait dans le corps 83 capsules de cette même drogue pour un poids total de 909,32 grammes (act. 8.2). Il reste que le complément requis auprès des autorités requérantes par l'OFJ le 14 août 2013 (act. 8.6) a permis de clarifier ces éléments. Il ressort en effet de l'écrit du 4 septembre 2013 de l'autorité es- pagnole que l'intéressé aurait d'abord expulsé 17 corps contenant 220 grammes de cocaïne dans les locaux de la police de l'aéroport. Il aurait ensuite été transféré dans un hôpital où il aurait expulsé 66 corps supplé- mentaires de cette même drogue d'une quantité de 689,32 grammes. Il au- rait ainsi été porteur d'un total de 909,32 grammes de drogue (act. 8.7).</w:t>
      </w:r>
    </w:p>
    <w:p>
      <w:r>
        <w:rPr>
          <w:b/>
        </w:rPr>
        <w:t>E. 2.2.2</w:t>
      </w:r>
    </w:p>
    <w:p>
      <w:r>
        <w:t>Le recourant retient également une contradiction par rapport à la peine maximale qu'il pourrait encourir. Le complément fourni par l'autorité requé- rante indique cependant que la peine maximale encourue par le recourant</w:t>
      </w:r>
    </w:p>
    <w:p>
      <w:r>
        <w:t>- 6 -</w:t>
      </w:r>
    </w:p>
    <w:p>
      <w:r>
        <w:t>est de six ans de privation de liberté (act. 8.7), ce qui correspond au conte- nu de l'art. 368 du code pénal espagnol tel que fourni en annexe à la de- mande formelle d'extradition (act. 8.2). Le complément requis a ainsi per- mis de lever les doutes qui pouvaient exister sur ce point. A ce titre, on re- lèvera encore que donnent lieu à extradition les faits punis par les lois de la Partie requérante et de la Partie requise d'une peine privative de liberté ou d'une mesure de sûreté privative de liberté d'un maximum d'au moins un an ou d'une peine plus sévère (art. 2 ch. 1 CEExtr; art. 35 al. 1 EIMP), élé- ment incontestablement réalisé in casu.</w:t>
      </w:r>
    </w:p>
    <w:p>
      <w:r>
        <w:rPr>
          <w:b/>
        </w:rPr>
        <w:t>E. 2.2.3</w:t>
      </w:r>
    </w:p>
    <w:p>
      <w:r>
        <w:t>Certes, dans le cas d'espèce, l'OFJ a dû intervenir auprès de l'autorité re- quérante pour qu'elle complète la demande formelle d'extradition espagno- le. Ce mode de faire n'est en rien critiquable. Ce qui est déterminant c'est que ladite autorité a été en mesure de fournir les informations requises par l'autorité fédérale, informations qui finalement se sont avérées parfaitement conformes aux exigences des art. 12 CEExtr et 41 EIMP. Il convient en ou- tre de rappeler au recourant qu'il appartient à la logique même de la coopé- ration internationale que, face à une requête encore insuffisante ou à des incompréhensions des autorités saisies de la demande de coopération, l'Etat requis invite l'autorité requérante à compléter sa demande. Ce mode de procéder se trouve du reste codifié à l'art. 13 CEExtr (complément d'in- formations).</w:t>
      </w:r>
    </w:p>
    <w:p>
      <w:r>
        <w:rPr>
          <w:b/>
        </w:rPr>
        <w:t>E. 2.2.4</w:t>
      </w:r>
    </w:p>
    <w:p>
      <w:r>
        <w:t>Le recourant fait enfin valoir une contradiction dans la documentation es- pagnole en ce qui concerne la date à laquelle les faits qui lui sont repro- chés auraient été commis. Il apparaît toutefois que seul un document, soit la traduction française des conclusions provisoires du Tribunal d'Alicante, retient que l'interpellation aurait eu lieu le 26 novembre 2011. Tous les au- tres écrits figurant au dossier font état d'une arrestation intervenue le 16 novembre 2011. Ainsi que le relève la décision entreprise, l'original des conclusions provisoires précitées indique lui aussi que les faits incriminés se sont produits le 16 novembre 2011. Il convient dès lors de retenir avec l'OFJ que la mention du 26 novembre 2011 est une erreur de plume surve- nue lors la traduction de l'acte du Tribunal d'Alicante. En tous les cas, cet argument est impropre à invalider la demande d'extradition.</w:t>
      </w:r>
    </w:p>
    <w:p>
      <w:r>
        <w:rPr>
          <w:b/>
        </w:rPr>
        <w:t>E. 2.3</w:t>
      </w:r>
    </w:p>
    <w:p>
      <w:r>
        <w:t>Au vu des éléments qui précèdent, le recours est mal fondé et doit être re- jeté.</w:t>
      </w:r>
    </w:p>
    <w:p>
      <w:r>
        <w:rPr>
          <w:b/>
        </w:rPr>
        <w:t>E. 3</w:t>
      </w:r>
    </w:p>
    <w:p>
      <w:r>
        <w:t>Le recourant sollicite l'octroi de l'assistance judiciaire et la désignation de Me Corinne Arpin en qualité de mandataire d'office.</w:t>
      </w:r>
    </w:p>
    <w:p>
      <w:r>
        <w:t>- 7 -</w:t>
      </w:r>
    </w:p>
    <w:p>
      <w:r>
        <w:rPr>
          <w:b/>
        </w:rPr>
        <w:t>E. 3.1</w:t>
      </w:r>
    </w:p>
    <w:p>
      <w:r>
        <w:t>La personne poursuivie peut se faire assister d'un mandataire; si elle ne peut ou ne veut y pourvoir et que la sauvegarde de ses intérêts l'exige, un mandataire d'office lui est désigné (art. 21 al. 1 EIMP). L'autorité de re- 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 ces de gagner, alors même qu'elles ne seraient pas manifestement mal fondées ou abusives (arrêts du Tribunal pénal fédéral RR.2007.176 du 11 décembre 2007, consid. 3; RR.2007.31 du 21 mars 2007, consid. 3).</w:t>
      </w:r>
    </w:p>
    <w:p>
      <w:r>
        <w:rPr>
          <w:b/>
        </w:rPr>
        <w:t>E. 3.2</w:t>
      </w:r>
    </w:p>
    <w:p>
      <w:r>
        <w:t>En l'espèce, les griefs soulevés par le recourant se sont avérés largement dénués de chances de succès. En effet, force est de constater que les quelques imprécisions, dues au plus à de simples erreurs de plume, qui fi- guraient dans la demande d'entraide ne suffisaient pas à ce qu'elle soit re- jetée.</w:t>
      </w:r>
    </w:p>
    <w:p>
      <w:r>
        <w:rPr>
          <w:b/>
        </w:rPr>
        <w:t>E. 3.3</w:t>
      </w:r>
    </w:p>
    <w:p>
      <w:r>
        <w:t>Partant, la demande d'assistance judiciaire doit être rejetée.</w:t>
      </w:r>
    </w:p>
    <w:p>
      <w:r>
        <w:rPr>
          <w:b/>
        </w:rPr>
        <w:t>E. 3.4</w:t>
      </w:r>
    </w:p>
    <w:p>
      <w:r>
        <w:t>Il s'ensuit que les frais de procédure comprenant l'émolument d'arrêté, les émoluments de chancellerie et les débours seront mis à la charge du re- 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5</w:t>
      </w:r>
    </w:p>
    <w:p>
      <w:r>
        <w:t>et 8 al. 3 du règlement du Tribunal pénal fédéral sur les frais, émolu- ments, dépens et indemnités de la procédure pénale fédérale du 31 août 2010 [RFPPF; RS 173.713.162] et art. 63 al. 5 PA). Le recourant supporte- ra ainsi les frais du présent arrêt qui seront fixés, en tenant compte de sa situation financière, à CHF 1'000.--.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