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RR.2013.357 vom 26. Februar 2014</w:t>
      </w:r>
    </w:p>
    <w:p>
      <w:r>
        <w:t>Bundesstrafgericht, 2014-02-26, DE</w:t>
      </w:r>
    </w:p>
    <w:p>
      <w:r>
        <w:rPr>
          <w:b/>
        </w:rPr>
        <w:t xml:space="preserve">Quelle: </w:t>
      </w:r>
      <w:r>
        <w:t>https://mcp.opencaselaw.ch/entscheid/bstger_RR.2013.357</w:t>
      </w:r>
    </w:p>
    <w:p>
      <w:r>
        <w:t>FR: TPF RR.2013.357 du 26 février 2014</w:t>
      </w:r>
    </w:p>
    <w:p>
      <w:r>
        <w:t>IT: TPF RR.2013.357 del 26 febbraio 2014</w:t>
      </w:r>
    </w:p>
    <w:p>
      <w:pPr>
        <w:pStyle w:val="Heading2"/>
      </w:pPr>
      <w:r>
        <w:t>Regeste</w:t>
      </w:r>
    </w:p>
    <w:p>
      <w:r>
        <w:t>Auslieferung an Ungarn. Auslieferungsentscheid (Art. 55 IRSG). Akzessorisches Haftentlassungsgesuch (Art. 50 Abs. 3 IRSG).</w:t>
      </w:r>
    </w:p>
    <w:p>
      <w:pPr>
        <w:pStyle w:val="Heading2"/>
      </w:pPr>
      <w:r>
        <w:t>Erwägungen</w:t>
      </w:r>
    </w:p>
    <w:p>
      <w:r>
        <w:rPr>
          <w:b/>
        </w:rPr>
        <w:t>E. 1.1</w:t>
      </w:r>
    </w:p>
    <w:p>
      <w:r>
        <w:t>Für den Auslieferungsverkehr zwischen der Schweiz und Ungarn sind pri- mär das Europäische Auslieferungsübereinkommen vom 13. Dezember 1957 (EAUe; SR 0.353.1) sowie das zu diesem Übereinkommen am 15. Oktober 1975 ergangene erste Zusatzprotokoll (1. ZP; SR 0.353.11) und das am 17. März 1978 ergangene zweite Zusatzprotokoll (2. ZP; SR0.353.12) massgebend. Überdies sind für die Auslieferung zwischen der Schweiz und Ungarn die Bestimmungen der Art. 59 ff. des Übereinkom- mens vom 19. Juni 1990 zur Durchführung des Übereinkommens von Schengen vom 14. Juni 1985 (Schengener Durchführungsübereinkommen, SDÜ; ABl. L 239 vom 22. September 2000, S. 19-62) zwecks Ergänzung und Erleichterung der Anwendung des EAUe massgebend.</w:t>
      </w:r>
    </w:p>
    <w:p>
      <w:r>
        <w:rPr>
          <w:b/>
        </w:rPr>
        <w:t>E. 1.2</w:t>
      </w:r>
    </w:p>
    <w:p>
      <w:r>
        <w:t>Soweit die einleitend genannten Staatsverträge bestimmte Fragen nicht abschliessend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137 IV 33 E. 2.2.2; 136 IV 82 E. 3.1; 129 II 462 E. 1.1 S. 464; 122 II 140 E. 2 S. 142). Das Günstigkeitsprinzip gilt auch innerhalb der massgebenden internationalen Rechtsquellen (vgl. Art. 59 SDÜ). Vorbehal- ten bleibt die Wahrung der Menschenrechte (BGE 135 IV 212 E. 2.3 S. 215; 123 II 595 E. 7c S. 616 ff., je m.w.H.).</w:t>
      </w:r>
    </w:p>
    <w:p>
      <w:r>
        <w:rPr>
          <w:b/>
        </w:rPr>
        <w:t>E. 2</w:t>
      </w:r>
    </w:p>
    <w:p>
      <w:r>
        <w:t>Gegen Auslieferungsentscheide des BJ kann innerhalb von 30 Tagen nach Eröffnung des Entscheids bei der Beschwerdekammer des Bundesstrafge- richts Beschwerde geführt werden (Art. 55 Abs. 3 i.V.m. Art. 25 Abs. 1 IRSG; Art. 50 Abs. 1 VwVG). Die vorliegende Beschwerde ist fristgerecht erhoben worden,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nur mit Tat- und Rechtsfragen, die Streitgegenstand der Beschwerde bilden (vgl.</w:t>
      </w:r>
    </w:p>
    <w:p>
      <w:r>
        <w:t>- 5 -</w:t>
      </w:r>
    </w:p>
    <w:p>
      <w:r>
        <w:t>BGE 132 II 81 E. 1.4; 130 II 337 E. 1.4, je m.w.H.; Entscheid des Bundes- strafgerichts RR.2007.34 vom 29. März 2007, E. 3).</w:t>
      </w:r>
    </w:p>
    <w:p>
      <w:r>
        <w:rPr>
          <w:b/>
        </w:rPr>
        <w:t>E. 4.1</w:t>
      </w:r>
    </w:p>
    <w:p>
      <w:r>
        <w:t>Der Beschwerdeführer führt sinngemäss aus, dass gegen ihn ein Strafver- fahren in Basel hängig sei (siehe supra lit. A.), in welchem er Anspruch auf rechtliches Gehör (Art. 107 StPO) habe. Der angefochtene Auslieferungs- entscheid verletzte seinen Anspruch auf rechtliches Gehör, da er sich aus einem ungarischen Gefängnis heraus in einem Strafverfahren vor den Strafverfolgungsbehörden des Kantons Basel-Stadt nicht gehörig verteidi- gen könne (act. 1).</w:t>
      </w:r>
    </w:p>
    <w:p>
      <w:r>
        <w:rPr>
          <w:b/>
        </w:rPr>
        <w:t>E. 4.2</w:t>
      </w:r>
    </w:p>
    <w:p>
      <w:r>
        <w:t>Die durch nichts substanziierten Ausführungen des anwaltlich vertretenen Beschwerdeführers, die Strafverfolgungsbehörden des Kantons Basel- Stadt würden nach seiner allfälligen Auslieferung an Ungarn, das Strafver- fahren "V130719038" unter Verletzung seiner Verfahrensrechte weiterfüh- ren, sind sachfremd. Der Beschwerdeführer verkennt, dass allfällige Verlet- zungen von Verfahrensrechten in einem nationalen Strafverfahren nicht Gegenstand dieses Verfahrens sein können. Zudem hat die StA BS das Verfahren "V130719038" mit Verfügung vom 4. Februar 2014 eingestellt (siehe supra lit. K.). Die Rüge des Beschwerdeführers erweist sich somit als haltlos.</w:t>
      </w:r>
    </w:p>
    <w:p>
      <w:r>
        <w:rPr>
          <w:b/>
        </w:rPr>
        <w:t>E. 4.3</w:t>
      </w:r>
    </w:p>
    <w:p>
      <w:r>
        <w:t>Andere Auslieferungshindernisse wurden weder geltend gemacht noch sind solche ersichtlich. Nach dem Gesagten ist die Beschwerde abzuweisen.</w:t>
      </w:r>
    </w:p>
    <w:p>
      <w:r>
        <w:rPr>
          <w:b/>
        </w:rPr>
        <w:t>E. 5.1</w:t>
      </w:r>
    </w:p>
    <w:p>
      <w:r>
        <w:t>Der Beschwerdeführer beantragt seine Entlassung aus der Auslieferungs- haft (siehe supra lit. H.).</w:t>
      </w:r>
    </w:p>
    <w:p>
      <w:r>
        <w:rPr>
          <w:b/>
        </w:rPr>
        <w:t>E. 5.2</w:t>
      </w:r>
    </w:p>
    <w:p>
      <w:r>
        <w:t>Wer sich in Auslieferungshaft befindet, kann jederzeit ein Haftentlassungs- gesuch einreichen (Art. 50 Abs. 3 IRSG). Das Gesuch ist an das Bundes- amt für Justiz zu richten, gegen dessen ablehnenden Entscheid innert zehn Tagen Beschwerde an die Beschwerdekammer des Bundesstrafge- richts geführt werden kann (Art. 48 Abs. 2 und Art. 50 Abs. 3 IRSG; Art. 37 Abs. 2 lit. a Ziff. 1 StBOG; TPF 2009 145 E. 2.5.2; ZIMMERMANN, a.a.O., N. 350 und N. 501). Ausnahmsweise kann die Beschwerdekammer in ers- ter Instanz über ein Haftentlassungsgesuch befinden, wenn sie auf Be- schwerde die Auslieferung verweigert und als unmittelbare Folge die Ent- lassung aus der Auslieferungshaft anordnet. Das Haftentlassungsgesuch</w:t>
      </w:r>
    </w:p>
    <w:p>
      <w:r>
        <w:t>- 6 -</w:t>
      </w:r>
    </w:p>
    <w:p>
      <w:r>
        <w:t>ist insofern rein akzessorischer Natur (Urteil des Bundesge- richts 1A.13/2007 vom 9. März 2007, E. 1.2; Entscheide des Bundesstraf- gerichts RR.2013.9 vom 23. April 2013, E. 10.3; RR.2008.59 vom 19. Ju- ni 2008, E. 2).</w:t>
      </w:r>
    </w:p>
    <w:p>
      <w:r>
        <w:rPr>
          <w:b/>
        </w:rPr>
        <w:t>E. 5.3</w:t>
      </w:r>
    </w:p>
    <w:p>
      <w:r>
        <w:t>Da die Auslieferung des Beschwerdeführers grundsätzlich gewährt werden kann (vgl. supra E.4), ist sein akzessorisches Haftentlassungsgesuch ab- zuweisen.</w:t>
      </w:r>
    </w:p>
    <w:p>
      <w:r>
        <w:rPr>
          <w:b/>
        </w:rPr>
        <w:t>E. 6.1</w:t>
      </w:r>
    </w:p>
    <w:p>
      <w:r>
        <w:t>Die Beschwerdekammer befreit eine Partei, die nicht über die erforderli- chen Mittel verfügt, auf Antrag von der Bezahlung der Verfahrenskosten, sofern ihr Begehren nicht aussichtslos erscheint (Art. 65 Abs. 1 VwVG) und bestellt dieser einen Anwalt, wenn dies zur Wahrung ihrer Rechte notwen- dig ist (Art. 65 Abs. 2 VwVG). Gemäss der bundesgerichtlichen Rechtspre- chung sind Prozessbegehren als aussichtslos anzusehen, wenn die Ge- winnaussichten beträchtlich geringer erscheinen als die Verlustgefahren. Dagegen gilt ein Begehren nicht als aussichtslos, wenn sich Gewinnaus- sichten und Verlustgefahren ungefähr die Waage halten oder jene nur we- nig geringer sind als diese. Massgebend ist, ob eine Partei, die über die nö- tigen Mittel verfügt, sich bei vernünftiger Überlegung zu einem Prozess entschliessen würde. Eine Partei soll einen Prozess, den sie auf eigene Rechnung und Gefahr nicht führen würde, nicht deshalb anstrengen kön- nen, weil er sie nichts kostet (BGE 138 III 217 E. 2.2.4; 134 I 92 E. 3.2.1; 129 I 129 E. 2.3.1).</w:t>
      </w:r>
    </w:p>
    <w:p>
      <w:r>
        <w:rPr>
          <w:b/>
        </w:rPr>
        <w:t>E. 6.2</w:t>
      </w:r>
    </w:p>
    <w:p>
      <w:r>
        <w:t>Anhand des oben Ausgeführten erweist sich die Beschwerde offensichtlich als aussichtslos im Sinne von Art. 65 Abs. 1 VwVG. Demzufolge ist das Gesuch des Beschwerdeführers um unentgeltliche Rechtspflege und Verbeiständung durch Advokat Georg Wohl abzuweisen.</w:t>
      </w:r>
    </w:p>
    <w:p>
      <w:r>
        <w:rPr>
          <w:b/>
        </w:rPr>
        <w:t>E. 7</w:t>
      </w:r>
    </w:p>
    <w:p>
      <w:r>
        <w:t>Bei diesem Ausgang des Verfahrens sind die Gerichtskosten dem Be- schwerdeführer aufzuerlegen (Art. 63 Abs. 1 VwVG). Die Gerichtsgebühr ist auf Fr. 3'000.-- festzusetzen (Art. 63 Abs. 4bis und Abs. 5 VwVG i.V.m. Art. 73 StBOG sowie Art. 5 und Art. 8 Abs. 3 lit. a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