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RR.2013.353 vom 24. Januar 2014</w:t>
      </w:r>
    </w:p>
    <w:p>
      <w:r>
        <w:t>Bundesstrafgericht, 2014-01-24, FR</w:t>
      </w:r>
    </w:p>
    <w:p>
      <w:r>
        <w:rPr>
          <w:b/>
        </w:rPr>
        <w:t xml:space="preserve">Quelle: </w:t>
      </w:r>
      <w:r>
        <w:t>https://mcp.opencaselaw.ch/entscheid/bstger_RR.2013.353</w:t>
      </w:r>
    </w:p>
    <w:p>
      <w:r>
        <w:t>FR: TPF RR.2013.353 du 24 janvier 2014</w:t>
      </w:r>
    </w:p>
    <w:p>
      <w:r>
        <w:t>IT: TPF RR.2013.353 del 24 gennaio 2014</w:t>
      </w:r>
    </w:p>
    <w:p>
      <w:pPr>
        <w:pStyle w:val="Heading2"/>
      </w:pPr>
      <w:r>
        <w:t>Regeste</w:t>
      </w:r>
    </w:p>
    <w:p>
      <w:r>
        <w:t>Entraide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w:t>
      </w:r>
    </w:p>
    <w:p>
      <w:r>
        <w:t>- 4 -</w:t>
      </w:r>
    </w:p>
    <w:p>
      <w:r>
        <w:t>du Tribunal pénal fédéral RR.2010.9 du 15 avril 2010, consid. 1.3).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1.3</w:t>
      </w:r>
    </w:p>
    <w:p>
      <w:r>
        <w:t>Interjeté dans le délai de 30 jours dès la notification de la décision attaquée, le recours a été déposé en temps utile, conformément à l’art. 17c LTEJUS.</w:t>
      </w:r>
    </w:p>
    <w:p>
      <w:r>
        <w:rPr>
          <w:b/>
        </w:rPr>
        <w:t>E. 1.4</w:t>
      </w:r>
    </w:p>
    <w:p>
      <w:r>
        <w:t>Aux termes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sa qualité de titulaire du compte bancaire n° 1 ouvert auprès de la banque G. visé par la décision de clôture, A. dispose de la qualité pour recourir contre la remise aux autorités américaines de la documentation y relative.</w:t>
      </w:r>
    </w:p>
    <w:p>
      <w:r>
        <w:rPr>
          <w:b/>
        </w:rPr>
        <w:t>E. 1.5</w:t>
      </w:r>
    </w:p>
    <w:p>
      <w:r>
        <w:t>Le recours est recevable, il y a lieu d’entrer en matière.</w:t>
      </w:r>
    </w:p>
    <w:p>
      <w:r>
        <w:rPr>
          <w:b/>
        </w:rPr>
        <w:t>E. 2</w:t>
      </w:r>
    </w:p>
    <w:p>
      <w:r>
        <w:t>février 2010, consid. 4.1; ZIMMERMANN, op. cit, n° 722).</w:t>
      </w:r>
    </w:p>
    <w:p>
      <w:r>
        <w:rPr>
          <w:b/>
        </w:rPr>
        <w:t>E. 2.1</w:t>
      </w:r>
    </w:p>
    <w:p>
      <w:r>
        <w:t>Lorsque l'autorité requérante s'aperçoit que des renseignements complémentaires apparaissent nécessaires, soit à la lecture des documents transmis par la Suisse, soit au vu des développements de ses</w:t>
      </w:r>
    </w:p>
    <w:p>
      <w:r>
        <w:t>- 5 -</w:t>
      </w:r>
    </w:p>
    <w:p>
      <w:r>
        <w:t>propres investigations, elle adresse une demande d'entraide complémentaire qui doit être traitée de la même façon qu'une demande ordinaire (arrêt du Tribunal fédéral 1A.8/2005 du 4 mars 2005, consid. 2.1; ZIMMERMANN, La coopération judiciaire internationale en matière pénale, 3e éd. Berne 2009, n° 323). Dans le cas d'espèce, les Etats-Unis ont formé une demande complémentaire en date du 23 mars 2012 afin de compléter la transmission de la documentation bancaire relative au compte n° 1, ouvert auprès de la banque G. au nom de A., depuis le 1er janvier 1996 au 31 décembre 2009, documentation qui n'avait pas été visée dans les commissions rogatoires antérieures (cf. let. A). Comme relevé au précédent considérant, l'OFJ a traité, comme il le devait, la demande complémentaire à l'instar d'une nouvelle requête.</w:t>
      </w:r>
    </w:p>
    <w:p>
      <w:r>
        <w:rPr>
          <w:b/>
        </w:rPr>
        <w:t>E. 2.2.1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w:t>
      </w:r>
    </w:p>
    <w:p>
      <w:r>
        <w:t>- 6 -</w:t>
      </w:r>
    </w:p>
    <w:p>
      <w:r>
        <w:t>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S’agissant de comptes bancaires susceptibles, comme en l’espèce, d’avoir reçu le produit d’infractions pénales, l’autorité requérante a intérêt à pouvoir prendre connaissance de la documentation d’ouverture de compte, afin notamment de connaître l’identité de l’ayant droit économique et des signataires autorisés. Elle dispose également d’un intérêt à être informée de toute transaction susceptible de s’inscrire dans le mécanisme mis en place par les personnes sous enquête aux Etats-Unis.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w:t>
      </w:r>
    </w:p>
    <w:p>
      <w:r>
        <w:t>- 7 -</w:t>
      </w:r>
    </w:p>
    <w:p>
      <w:r>
        <w:t>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w:t>
      </w:r>
    </w:p>
    <w:p>
      <w:r>
        <w:rPr>
          <w:b/>
        </w:rPr>
        <w:t>E. 2.2.2</w:t>
      </w:r>
    </w:p>
    <w:p>
      <w:r>
        <w:t>En l’espèce, la commission rogatoire américaine porte explicitement sur la transmission de la documentation relative au compte n° 1 ouvert auprès de la banque G. au nom de A., soupçonné d’avoir reçu des paiements corruptifs de C., pour la période du 1er janvier 1996 au 31 décembre 2009. Au regard de la jurisprudence rappelée ci-dessus, la transmission de la documentation bancaire relative à ce compte se justifie sans égard au type d’opérations qui y ont été effectuées, pour la période mentionnée dans la commission rogatoire. La transmission de la documentation bancaire relative au compte n° 1 pour la période allant du 1er janvier 1998 au 31 décembre 1998 est ainsi couverte par la demande complémentaire d'entraide américaine du 23 mars 2012 et conforme au principe de la proportionnalité. De plus, il sied de relever que lors de la consultation intervenue durant la semaine du 8 juillet 2013, les autorités américaines ont expressément demandé la transmission de la documentation relative à cette période précise puisque jugée pertinente à leur enquête.</w:t>
      </w:r>
    </w:p>
    <w:p>
      <w:r>
        <w:rPr>
          <w:b/>
        </w:rPr>
        <w:t>E. 2.2.3</w:t>
      </w:r>
    </w:p>
    <w:p>
      <w:r>
        <w:t>Le grief relatif à la violation du principe de la proportionnalité doit, partant, être rejeté.</w:t>
      </w:r>
    </w:p>
    <w:p>
      <w:r>
        <w:rPr>
          <w:b/>
        </w:rPr>
        <w:t>E. 3</w:t>
      </w:r>
    </w:p>
    <w:p>
      <w:r>
        <w:t>Dans un second moyen, le recourant argue du fait que la décision de clôture viole le principe de la bonne foi. D'après lui, le fait qu'une décision de clôture soit déjà intervenue en ce qui concerne la documentation relative au compte n° 1, sans qu'elle ne soit désignée comme partielle, était à même de faire naître chez lui la certitude que la procédure d'entraide avec les Etats-Unis, à tout le moins en ce qui concernait la banque G., était terminée et que les pièces à transmettre seraient uniquement celles en la possession de l'OFJ. Il ajoute encore que l'attitude de l'autorité "tendant à multiplier les décisions de clôture et à priver l'administré, respectivement le justiciable, de la possibilité de savoir si la procédure dirigée à son encontre</w:t>
      </w:r>
    </w:p>
    <w:p>
      <w:r>
        <w:t>- 8 -</w:t>
      </w:r>
    </w:p>
    <w:p>
      <w:r>
        <w:t>est terminée ou en cours, compromet la sécurité juridique et viole le principe de la bonne foi" (mémoire de recours, act. 1 p. 9).</w:t>
      </w:r>
    </w:p>
    <w:p>
      <w:r>
        <w:rPr>
          <w:b/>
        </w:rPr>
        <w:t>E. 3.1</w:t>
      </w:r>
    </w:p>
    <w:p>
      <w:r>
        <w:t>Le principe de la bonne foi est le corollaire d’un principe plus général, celui de la confiance, lequel suppose que les rapports juridiques se fondent et s’organisent sur une base de loyauté et sur le respect de la parole donnée (AUER/MALINVERNI/HOTTELIER, Droit constitutionnel suisse, Vol. II, 2e éd., Berne 2006, n° 1159).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propre part (ATF 124 II 265 consid. 4a). A certaines conditions, le citoyen peut ainsi exiger de l'autorité qu'elle se conforme aux promesses ou assurances précises qu'elle lui a faites et ne trompe pas la confiance qu'il a légitimement placée dans ces dernières (cf.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111 Ib 116 consid. 4). Entre autres conditions toutefois, l'administration doit être intervenue à l'égard de l'administré dans une situation concrète (ATF 125 I 267 consid. 4c) et celui-ci doit avoir pris, en se fondant sur les promesses ou le comportement de l'administration, des dispositions qu'il ne saurait modifier sans subir de préjudice (ATF 129 II 361 consid. 7.1; 121 V 65 consid. 2a).</w:t>
      </w:r>
    </w:p>
    <w:p>
      <w:r>
        <w:rPr>
          <w:b/>
        </w:rPr>
        <w:t>E. 3.2</w:t>
      </w:r>
    </w:p>
    <w:p>
      <w:r>
        <w:t>En l'espèce, le recourant n'indique aucunement quelles seraient les dispositions qu'il aurait prises suite à la transmission de la documentation bancaire relative au compte n° 1 pour la période du 1er janvier 1996 au 31 décembre 2009 et qui auraient pour conséquence un préjudice. L'on voit mal en quoi l'OFJ, qui a légitimement rendu une nouvelle décision de clôture dans la présente procédure d'entraide, aurait violé le principe de la bonne foi à l'égard de A. Il convient par ailleurs de rappeler que les décisions relatives à l'exécution de l'entraide sont de nature administrative (ATF 121 II 93 consid. 3b). Elles ne sont pas, à l'instar d'un jugement civil ou pénal, revêtues de la force de chose jugée. Il est par exemple possible de réexaminer en tout temps la décision de clôture de la procédure d'entraide ne créant aucun droit subjectif pour les parties (arrêt du Tribunal fédéral 1A.337/2005 du 20 février 2006, consid. 2.1). Cela étant, il est a fortiori exclu que le</w:t>
      </w:r>
    </w:p>
    <w:p>
      <w:r>
        <w:t>- 9 -</w:t>
      </w:r>
    </w:p>
    <w:p>
      <w:r>
        <w:t>justiciable puisse se prévaloir d'une violation de la bonne foi lorsque, comme en l'espèce, la décision attaquée porte sur un objet différent que la précédente décision de clôture.</w:t>
      </w:r>
    </w:p>
    <w:p>
      <w:r>
        <w:rPr>
          <w:b/>
        </w:rPr>
        <w:t>E. 3.3</w:t>
      </w:r>
    </w:p>
    <w:p>
      <w:r>
        <w:t>Partant, le grief ne peut être admis.</w:t>
      </w:r>
    </w:p>
    <w:p>
      <w:r>
        <w:rPr>
          <w:b/>
        </w:rPr>
        <w:t>E. 4</w:t>
      </w:r>
    </w:p>
    <w:p>
      <w:r>
        <w:t>Le recours doit être rejeté.</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