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RR.2013.343 vom 3. Juni 2014</w:t>
      </w:r>
    </w:p>
    <w:p>
      <w:r>
        <w:t>Bundesstrafgericht, 2014-06-03, IT</w:t>
      </w:r>
    </w:p>
    <w:p>
      <w:r>
        <w:rPr>
          <w:b/>
        </w:rPr>
        <w:t xml:space="preserve">Quelle: </w:t>
      </w:r>
      <w:r>
        <w:t>https://mcp.opencaselaw.ch/entscheid/bstger_RR.2013.343</w:t>
      </w:r>
    </w:p>
    <w:p>
      <w:r>
        <w:t>FR: TPF RR.2013.343 du 3 juin 2014</w:t>
      </w:r>
    </w:p>
    <w:p>
      <w:r>
        <w:t>IT: TPF RR.2013.343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INC. rappresentata dall'avv. Raffaele Bernasconi,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RR.2013.343</w:t>
      </w:r>
    </w:p>
    <w:p>
      <w:r>
        <w:t>- 2 -</w:t>
      </w:r>
    </w:p>
    <w:p>
      <w:r>
        <w:t>Visti: - il ricorso presentato il 29 novembre 2013 da A. Inc.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5);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7);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21 maggio 2014 con cui il patrocinatore della ricorrente dichiara il ritiro del ricorso (act. 20).</w:t>
      </w:r>
    </w:p>
    <w:p>
      <w:r>
        <w:t>- 3 -</w:t>
      </w:r>
    </w:p>
    <w:p>
      <w:r>
        <w:t>Considerato: - che a fronte della testé citata dichiarazione scritta del 21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Raffaele Bernasconi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