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RR.2013.297 vom 24. Januar 2014</w:t>
      </w:r>
    </w:p>
    <w:p>
      <w:r>
        <w:t>Bundesstrafgericht, 2014-01-24, FR</w:t>
      </w:r>
    </w:p>
    <w:p>
      <w:r>
        <w:rPr>
          <w:b/>
        </w:rPr>
        <w:t xml:space="preserve">Quelle: </w:t>
      </w:r>
      <w:r>
        <w:t>https://mcp.opencaselaw.ch/entscheid/bstger_RR.2013.297</w:t>
      </w:r>
    </w:p>
    <w:p>
      <w:r>
        <w:t>FR: TPF RR.2013.297 du 24 janvier 2014</w:t>
      </w:r>
    </w:p>
    <w:p>
      <w:r>
        <w:t>IT: TPF RR.2013.297 del 24 gennaio 2014</w:t>
      </w:r>
    </w:p>
    <w:p>
      <w:pPr>
        <w:pStyle w:val="Heading2"/>
      </w:pPr>
      <w:r>
        <w:t>Regeste</w:t>
      </w:r>
    </w:p>
    <w:p>
      <w:r>
        <w:t>Entraide internationale en matière pénale aux Etats-Unis d'Amérique. Remise de moyens de preuve (art. 74 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de celui-ci (LTEJUS; RS 351.93). La loi fédérale sur l’entraide internationale en matière pénale (EIMP; RS 351.1) et son ordonnance d’exécution (OEIMP; RS 351.11) s’appliquent toutefois aux questions non réglées, explicitement ou implicitement, par le traité et lorsqu’elles sont plus favorables à l’entraide (ATF 137 IV 33 consid. 2.2.2; 136 IV 82 consid. 3.1; 124 II 180 consid. 1.3; 129 II 462 consid. 1.1; arrêt du Tribunal pénal fédéral RR.2010.9 du 15 avril 2010, consid. 1.3).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incidentes antérieures de l'autorité d'exécution.</w:t>
      </w:r>
    </w:p>
    <w:p>
      <w:r>
        <w:rPr>
          <w:b/>
        </w:rPr>
        <w:t>E. 1.3</w:t>
      </w:r>
    </w:p>
    <w:p>
      <w:r>
        <w:t>Interjeté dans le délai de 30 jours dès la notification de la décision attaquée, le recours a été déposé en temps utile, conformément à l’art. 17c LTEJUS.</w:t>
      </w:r>
    </w:p>
    <w:p>
      <w:r>
        <w:rPr>
          <w:b/>
        </w:rPr>
        <w:t>E. 1.4</w:t>
      </w:r>
    </w:p>
    <w:p>
      <w:r>
        <w:t>Aux termes de l’art. 17a LTEJUS, a qualité pour recourir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 Ib 547 consid. 1d).</w:t>
      </w:r>
    </w:p>
    <w:p>
      <w:r>
        <w:t>- 5 -</w:t>
      </w:r>
    </w:p>
    <w:p>
      <w:r>
        <w:t>En sa qualité de titulaire du compte bancaire n° 1 ouvert auprès de la banque G. visé par la décision de clôture, A. dispose de la qualité pour recourir contre la remise aux autorités américaines de la documentation y relative, y compris de la correspondance du 8 octobre 2005.</w:t>
      </w:r>
    </w:p>
    <w:p>
      <w:r>
        <w:rPr>
          <w:b/>
        </w:rPr>
        <w:t>E. 1.5</w:t>
      </w:r>
    </w:p>
    <w:p>
      <w:r>
        <w:t>Le recours est recevable, il y a lieu d’entrer en matière.</w:t>
      </w:r>
    </w:p>
    <w:p>
      <w:r>
        <w:rPr>
          <w:b/>
        </w:rPr>
        <w:t>E. 2</w:t>
      </w:r>
    </w:p>
    <w:p>
      <w:r>
        <w:t>février 2010, consid. 4.1; ZIMMERMANN, La coopération judiciaire internationale en matière pénale, 3e éd., Berne 2009, n° 722).</w:t>
      </w:r>
    </w:p>
    <w:p>
      <w:r>
        <w:rPr>
          <w:b/>
        </w:rPr>
        <w:t>E. 2.1</w:t>
      </w:r>
    </w:p>
    <w:p>
      <w:r>
        <w:t>Lorsque l'autorité requérante s'aperçoit que des renseignements complémentaires apparaissent nécessaires, soit à la lecture des documents transmis par la Suisse, soit au vu des développements de ses propres investigations, elle adresse une demande d'entraide complémentaire qui doit être traitée de la même façon qu'une demande ordinaire (ZIMMERMANN, La coopération judiciaire internationale en matière pénale, 3e éd. Berne 2009, n° 323). En revanche, lorsque l'autorité d'exécution s'aperçoit que sa décision d'entrée en matière n'a pas été entièrement ou correctement exécutée, au regard de la mission qui lui est confiée, elle doit simplement tenter d'y remédier de son propre chef, sans que cela ne nécessite ni intervention de l'Etat requérant, ni décision d'entrée en matière complémentaire. Si une décision de clôture et de transmission a déjà été rendue, il y a lieu de procéder à un nouveau tri des documents recueillis après coup, et de rendre une nouvelle ordonnance de transmission (arrêt du Tribunal fédéral 1A.8/2005 du 4 mars 2005, consid. 2.1). Ainsi, la question de savoir si l'autorité d'exécution pouvait compléter les pièces à transmettre dépend de celle de savoir si la transmission du dossier KYC et PEP ainsi que du courrier du 8 octobre 2005 est conforme au principe de la proportionnalité.</w:t>
      </w:r>
    </w:p>
    <w:p>
      <w:r>
        <w:rPr>
          <w:b/>
        </w:rPr>
        <w:t>E. 2.2.1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w:t>
      </w:r>
    </w:p>
    <w:p>
      <w:r>
        <w:t>- 6 -</w:t>
      </w:r>
    </w:p>
    <w:p>
      <w:r>
        <w:t>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Enfin, l’entraide vise non seulement à recueillir des preuves à charge, mais également à décharge (arrêt du Tribunal pénal fédéral RR.2008.287 du 9 avril 2009, consid. 2.2.4 et la jurisprudence citée). 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Les autorités suisses sont tenues, au sens de la procédure d’entraide, d’assister les autorités étrangères dans la recherche de la vérité en exécutant toute mesure présentant un rapport suffisant avec l’enquête pénale à l’étranger.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w:t>
      </w:r>
    </w:p>
    <w:p>
      <w:r>
        <w:t>- 7 -</w:t>
      </w:r>
    </w:p>
    <w:p>
      <w:r>
        <w:t>actes du même genre (cf. arrêts du Tribunal fédéral 1A.259/2006 du 26 janvier 2007, consid. 2.2; 1A.75/2006 du 20 juin 2006, consid. 3.2; 1A.79/2005 du 27 avril 2005, consid. 4.2; 1A.59/2005 du 26 avril 2005, consid. 6.2). S’agissant de comptes susceptibles, comme en l’espèce, d’avoir reçu le produit d’infractions pénales, l’autorité requérante a intérêt à pouvoir prendre connaissance de la documentation d’ouverture du compte, afin notamment de connaître l’identité de l’ayant droit économique et des signataires autorisés. Elle dispose également d’un intérêt à être informée de toute transaction susceptible de s’inscrire dans le mécanisme mis en place par les personnes sous enquête aux Etats-Unis.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w:t>
      </w:r>
    </w:p>
    <w:p>
      <w:r>
        <w:rPr>
          <w:b/>
        </w:rPr>
        <w:t>E. 2.2.2</w:t>
      </w:r>
    </w:p>
    <w:p>
      <w:r>
        <w:t>En l’espèce, la commission rogatoire américaine porte explicitement sur l’identification des comptes bancaires ouverts auprès de la banque G. contrôlés par A., soupçonné d’avoir reçu des paiements corruptifs de C., et la transmission des "due diligence file relating to the account including know your customer ("KYC") and anti-money laundering ("AML") documentation" ainsi que des "records of communications to, from and on behalf of the account holder" (act. 7.1, p. 13 et 14, en particulier let. i et j). Ainsi, la transmission tant du dossier KYC et PEP relatif au compte bancaire n° 1 ouvert au nom de A. auprès de la banque G. que de la correspondance datée du 8 octobre 2005 adressée par A. à une personne</w:t>
      </w:r>
    </w:p>
    <w:p>
      <w:r>
        <w:t>- 8 -</w:t>
      </w:r>
    </w:p>
    <w:p>
      <w:r>
        <w:t>employée par la banque G. et portant sur un "US$ account" est conforme au principe de la proportionnalité et ne saurait être constitutive d'une transmission ultra petita.</w:t>
      </w:r>
    </w:p>
    <w:p>
      <w:r>
        <w:rPr>
          <w:b/>
        </w:rPr>
        <w:t>E. 2.3</w:t>
      </w:r>
    </w:p>
    <w:p>
      <w:r>
        <w:t>Suite à la décision de clôture du 29 mars 2013, la demande d'entraide américaine du 23 mars 2012 est restée incomplètement exécutée. Par conséquent, il était loisible à l'autorité d'exécution d'exiger la production du dossier KYC et PEP ainsi que de la correspondance datée du 8 octobre 2005 en se fondant sur sa première décision d'entrée en matière du 15 mai 2012, indépendamment de toute nouvelle demande d'entraide. A ce sujet, contrairement à l'argumentation du recourant, l'intervention des représentants des autorités américaines en date du 12 juillet 2013 (note au dossier, act. 7.3) constitue un simple rappel, ne devant en aucun cas être considéré comme une nouvelle requête. Dès la réception de la documentation complémentaire par pli du 23 août 2013 (act. 7.4, annexe), l'autorité d'exécution a procédé à un nouveau tri des pièces et invité A. à se déterminer sur une éventuelle transmission simplifiée, alternativement de formuler ses observations (act. 7.5). A. ne s'étant pas manifesté, elle a rendu une décision de clôture portant sur la transmission des pièces susmentionnées. Ce faisant, l'autorité d'exécution a complété la mission qui lui était confiée par les autorités américaines dans le respect de la procédure applicable.</w:t>
      </w:r>
    </w:p>
    <w:p>
      <w:r>
        <w:rPr>
          <w:b/>
        </w:rPr>
        <w:t>E. 2.4</w:t>
      </w:r>
    </w:p>
    <w:p>
      <w:r>
        <w:t>Le grief doit ainsi être rejeté.</w:t>
      </w:r>
    </w:p>
    <w:p>
      <w:r>
        <w:rPr>
          <w:b/>
        </w:rPr>
        <w:t>E. 3</w:t>
      </w:r>
    </w:p>
    <w:p>
      <w:r>
        <w:t>Le recourant invoque également une violation des dispositions légales régissant l'entraide en matière pénale, notamment de l'autorité de la chose jugée. En particulier, il reproche à l'autorité d'avoir continué à traiter une demande d'entraide terminée et exécutée, sans raison valable, dans la mesure où elle n'a pas précisé, dans sa décision de clôture du 29 mars 2013, qu'il s'agissait d'une décision de clôture partielle, susceptible d'être complétée. L'entrée en force de la décision de clôture du 29 mars 2013 aurait eu pour conséquence que le recourant "est légitimement parti du principe […] que la procédure d'entraide avec les Etats-Unis, à tout le moins en ce qui concerne son compte auprès de la banque G., était terminée" (mémoire de recours, act. 1 p. 10). La transmission de pièces supplémentaires serait ainsi contraire au principe de la bonne foi, sous réserve d'une nouvelle demande complémentaire qui lui aurait alors été notifiée.</w:t>
      </w:r>
    </w:p>
    <w:p>
      <w:r>
        <w:rPr>
          <w:b/>
        </w:rPr>
        <w:t>E. 3.1</w:t>
      </w:r>
    </w:p>
    <w:p>
      <w:r>
        <w:t>Les décisions relatives à l'exécution de l'entraide sont de nature administrative (ATF 121 II 93 consid. 3b). Elles ne sont pas, à l'instar d'un</w:t>
      </w:r>
    </w:p>
    <w:p>
      <w:r>
        <w:t>- 9 -</w:t>
      </w:r>
    </w:p>
    <w:p>
      <w:r>
        <w:t>jugement civil ou pénal, revêtues de la force de chose jugée. Il est par exemple possible de réexaminer en tout temps la décision de clôture de la procédure d'entraide ne créant aucun droit subjectif pour les parties (arrêt du Tribunal fédéral 1A.337/2005 du 20 février 2006, consid. 2.1). Cela étant, il est a fortiori exclu que le justiciable puisse se prévaloir d'une violation de la bonne foi lorsque, comme en l'espèce, la décision attaquée porte sur un objet différent que la précédente décision de clôture. Partant, l'argumentation du recourant ne saurait être retenue.</w:t>
      </w:r>
    </w:p>
    <w:p>
      <w:r>
        <w:rPr>
          <w:b/>
        </w:rPr>
        <w:t>E. 3.2</w:t>
      </w:r>
    </w:p>
    <w:p>
      <w:r>
        <w:t>Le principe de la bonne foi est le corollaire d’un principe plus général, celui de la confiance, lequel suppose que les rapports juridiques se fondent et s’organisent sur une base de loyauté et sur le respect de la parole donnée (AUER/MALINVERNI/HOTTELIER, Droit constitutionnel suisse, Vol. II, 2e éd.,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propre part (ATF 124 II 265 consid. 4a). A certaines conditions, le citoyen peut ainsi exiger de l'autorité qu'elle se conforme aux promesses ou assurances précises qu'elle lui a faites et ne trompe pas la confiance qu'il a légitimement placée dans ces dernières (cf.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111 Ib 116 consid. 4). Entre autres conditions toutefois, l'administration doit être intervenue à l'égard de l'administré dans une situation concrète (ATF 125 I 267 consid. 4c) et celui-ci doit avoir pris, en se fondant sur les promesses ou le comportement de l'administration, des dispositions qu'il ne saurait modifier sans subir de préjudice (ATF 129 II 361 consid. 7.1; 121 V 65 consid. 2a). En l'espèce, le recourant n'indique aucunement quelles seraient les dispositions qu'il aurait prises suite à la transmission de la documentation bancaire relative au compte n° 1 pour la période allant de décembre 1998 au 21 décembre 2012 et qui auraient eu pour conséquence un préjudice. L'on voit mal en quoi l'OFJ, qui a légitimement rendu une nouvelle décision de clôture dans la présente procédure d'entraide aurait violé le principe de la bonne foi à l'égard de A.</w:t>
      </w:r>
    </w:p>
    <w:p>
      <w:r>
        <w:t>- 10 -</w:t>
      </w:r>
    </w:p>
    <w:p>
      <w:r>
        <w:rPr>
          <w:b/>
        </w:rPr>
        <w:t>E. 3.3</w:t>
      </w:r>
    </w:p>
    <w:p>
      <w:r>
        <w:t>Partant, le grief lié tant à l'autorité de la chose jugée qu'à une violation du principe de la bonne foi ne peut être admis.</w:t>
      </w:r>
    </w:p>
    <w:p>
      <w:r>
        <w:rPr>
          <w:b/>
        </w:rPr>
        <w:t>E. 4</w:t>
      </w:r>
    </w:p>
    <w:p>
      <w:r>
        <w:t>Le recours doit être rejeté.</w:t>
      </w:r>
    </w:p>
    <w:p>
      <w:r>
        <w:rPr>
          <w:b/>
        </w:rPr>
        <w:t>E. 5</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 Le recourant qui succombe supportera les frais du présent arrêt, lesquels se limitent à 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