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RR.2013.293 vom 21. Februar 2014</w:t>
      </w:r>
    </w:p>
    <w:p>
      <w:r>
        <w:t>Bundesstrafgericht, 2014-02-21, IT</w:t>
      </w:r>
    </w:p>
    <w:p>
      <w:r>
        <w:rPr>
          <w:b/>
        </w:rPr>
        <w:t xml:space="preserve">Quelle: </w:t>
      </w:r>
      <w:r>
        <w:t>https://mcp.opencaselaw.ch/entscheid/bstger_RR.2013.293</w:t>
      </w:r>
    </w:p>
    <w:p>
      <w:r>
        <w:t>FR: TPF RR.2013.293 du 21 février 2014</w:t>
      </w:r>
    </w:p>
    <w:p>
      <w:r>
        <w:t>IT: TPF RR.2013.293 del 21 febbraio 2014</w:t>
      </w:r>
    </w:p>
    <w:p>
      <w:pPr>
        <w:pStyle w:val="Heading2"/>
      </w:pPr>
      <w:r>
        <w:t>Regeste</w:t>
      </w:r>
    </w:p>
    <w:p>
      <w:r>
        <w:t>Assistenza giudiziaria internazionale in materia penale all'Italia/Sequestro di conti bancari (art. 80e cpv. 2 lett. a AIMP): pregiudizio immediato ed irreparabile.</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Corte dei reclami penali giudica i gravami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w:t>
      </w:r>
    </w:p>
    <w:p>
      <w:r>
        <w:t>- 4 -</w:t>
      </w:r>
    </w:p>
    <w:p>
      <w:r>
        <w:t>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Il ricorso è stato tempestivamente interposto contro la decisione di entrata in materia ed esecuzione dell'autorità federale d'esecuzione (v. art. 80k AIMP). Le decisioni incidentali anteriori alla decisione di chiusura possono essere impugnate separatamente se causano un pregiudizio immediato e irreparabile mediante il sequestro di beni e valori oppure la presenza di persone che partecipano al processo (art. 80e cpv. 2 AIMP). La legittima- zione di A. è data per quanto riguarda la contestazione dei conti di cui egli risulta essere titolare, ossia, in concreto, i conti n. 3 e n. 2 presso la banca D. SA (v. art. 80h lett. b AIMP e art. 9a OAIMP; DTF 118 Ib 547 consid. 1d; TPF 2007 79 consid. 1.6 pag. 82). Essa fa per contro difetto per quanto ri- guarda i conti per i quali il ricorrente risulta avente diritto economico o di- spone semplicemente di una procura (v. DTF 122 II 130 consid. 2b e rinvii).</w:t>
      </w:r>
    </w:p>
    <w:p>
      <w:r>
        <w:rPr>
          <w:b/>
        </w:rPr>
        <w:t>E. 2</w:t>
      </w:r>
    </w:p>
    <w:p>
      <w:r>
        <w:t>Il ricorrente contesta l'adempimento del requisito della doppia punibilità, ri- tenuto che nessuno dei reati a lui contestati in Italia avrebbe elementi in comune con la truffa qualificata in materia fiscale giusta l'art. 14 DPA. Solo potrebbe entrare in linea di conto l'evasione fiscale, per la quale l'assisten- za sarebbe esclusa. A suo dire, la domanda di assistenza sarebbe inoltre imprecisa, soprattutto per quanto riguarda le ipotetiche infrazioni in ambito di IVA. La rogatoria, insufficientemente motivata, sarebbe inoltre lesiva del principio della proporzionalità: la corrispondenza tra fattispecie e reati impu-</w:t>
      </w:r>
    </w:p>
    <w:p>
      <w:r>
        <w:t>- 5 -</w:t>
      </w:r>
    </w:p>
    <w:p>
      <w:r>
        <w:t>tati al ricorrente non sarebbe chiara; le richieste di sequestro non trovereb- bero alcun corrispettivo nel suo agire; l'importo di cui si richiederebbe il se- questro (EUR 155'000'000) sarebbe manifestamente sproporzionato e im- motivato. Avendo la domanda di assistenza giudiziaria i connotati di una "fishing expedition", la presenza di un pregiudizio immediato ed irreparabile dovrebbe essere dato. Il ricorrente si lamenta inoltre di non aver potuto far fronte a numerose spese, anche se l'AFD avrebbe certo permesso lo sblocco di fr. 40'000.-- mensili destinati al pagamento di imposte.</w:t>
      </w:r>
    </w:p>
    <w:p>
      <w:r>
        <w:rPr>
          <w:b/>
        </w:rPr>
        <w:t>E. 2.1</w:t>
      </w:r>
    </w:p>
    <w:p>
      <w:r>
        <w:t>In base alla giurisprudenza, nel caso di ricorsi rivolti contro decisioni inci- dentali ai sensi dell’art. 80e cpv. 2 AIMP (v. supra consid. 1.3), spetta al ri- corrente indicare, nel proprio atto ricorsuale, in che cosa consiste l’allegato pregiudizio e dimostrare che questo non potrebbe essere sanato mediante un giudizio che annulli, se del caso, la susseguente decisione di chiusura (DTF 130 II 329 consid. 2; 128 II 353 consid. 3 e rinvii). Per quanto riguarda il pregiudizio da prendere in considerazione, in particolare nel caso di se- questro di beni e valori, può trattarsi dell’impossibilità di adempiere delle obbligazioni contrattuali scadute (pagamento di stipendi, interessi, imposte, pretese esigibili, ecc.), del fatto di essere esposto a procedure di esecuzio- ne o di fallimento, oppure alla revoca di un’autorizzazione amministrativa, o ancora dell’impossibilità di concludere affari vicini al loro sbocco. Il solo fat- to di dover far fronte a delle spese correnti non è sufficiente, in linea di massima, a rendere verosimile un pregiudizio immediato e irreparabile ai sensi della predetta disposizione (DTF 130 II 329 consid. 2 pag. 332; sen- tenza del Tribunale penale federale RR.2007.43 del 16 maggio 2007, con- sid. 2.2 e rinvii).</w:t>
      </w:r>
    </w:p>
    <w:p>
      <w:r>
        <w:rPr>
          <w:b/>
        </w:rPr>
        <w:t>E. 2.2</w:t>
      </w:r>
    </w:p>
    <w:p>
      <w:r>
        <w:t>In concreto, il ricorrente non ha fornito nessun elemento atto a chiarire la sua situazione economica, omettendo in particolare di indicare sia i suoi redditi che il suo patrimonio. Egli non è stato in grado di rendere verosimile l'insorgere per lui, in assenza di uno sblocco totale o parziale dei suoi conti, di un pregiudizio immediato ed irreparabile ai sensi della predetta giuri- sprudenza. In realtà, egli ha abbordato tale questione, unica censura pro- ponibile a questo stadio della procedura rogatoriale, in maniera del tutto marginale e senza fornire il benché minimo mezzo di prova, tanto più che l'AFD gli ha comunque permesso lo sblocco dei soldi necessari per pagare le imposte in scadenza. Il ricorso non merita dunque ulteriore disamina.</w:t>
      </w:r>
    </w:p>
    <w:p>
      <w:r>
        <w:rPr>
          <w:b/>
        </w:rPr>
        <w:t>E. 2.3</w:t>
      </w:r>
    </w:p>
    <w:p>
      <w:r>
        <w:t>Da quanto sopra discende che il ricorso è inammissibile già per la sola mancanza di un pregiudizio immediato e irreparabile giusta l’art. 80e cpv. 2 lett. a AIMP, il che rende superfluo l'esame delle restanti censure.</w:t>
      </w:r>
    </w:p>
    <w:p>
      <w:r>
        <w:t>- 6 -</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 specie a fr. 5'000.--.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