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RR.2013.29 vom 9. Juli 2013</w:t>
      </w:r>
    </w:p>
    <w:p>
      <w:r>
        <w:t>Bundesstrafgericht, 2013-07-09, DE</w:t>
      </w:r>
    </w:p>
    <w:p>
      <w:r>
        <w:rPr>
          <w:b/>
        </w:rPr>
        <w:t xml:space="preserve">Quelle: </w:t>
      </w:r>
      <w:r>
        <w:t>https://mcp.opencaselaw.ch/entscheid/bstger_RR.2013.29</w:t>
      </w:r>
    </w:p>
    <w:p>
      <w:r>
        <w:t>FR: TPF RR.2013.29 du 9 juillet 2013</w:t>
      </w:r>
    </w:p>
    <w:p>
      <w:r>
        <w:t>IT: TPF RR.2013.29 del 9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t>- 4 -</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w:t>
      </w:r>
    </w:p>
    <w:p>
      <w:r>
        <w:rPr>
          <w:b/>
        </w:rPr>
        <w:t>E. 2.2</w:t>
      </w:r>
    </w:p>
    <w:p>
      <w:r>
        <w:t>Die Beschwerdeführerin ist von der Erhebung von Informationen hinsicht- lich des auf sie lautenden Kontos im Sinne des Art. 80h lit. b IRSG persön- lich und direkt betroffen (Art. 9a lit. a IRSV). Auf die im Übrigen form- und fristgerecht eingereichte Beschwerde ist einzutreten.</w:t>
      </w:r>
    </w:p>
    <w:p>
      <w:r>
        <w:rPr>
          <w:b/>
        </w:rPr>
        <w:t>E. 3.1</w:t>
      </w:r>
    </w:p>
    <w:p>
      <w:r>
        <w:t>Die Beschwerdeführerin wirft der Beschwerdegegnerin vorab vor, ihren An- spruch auf rechtliches Gehör verletzt zu haben. Zur Begründung führt sie aus, die angefochtene Verfügung betreffe acht verschiedene Personen, wobei die Beschwerdegegnerin der Bank E. AG unter Hinweis auf das Bankkundengeheimnis mündlich untersagt habe, der Beschwerdeführerin bzw. deren Rechtsvertreter den Inhalt der Schlussverfügung zur Kenntnis zu bringen. Vielmehr dürfe die Bank dem Rechtsvertreter die Verfügung nur herausgeben, wenn er Vollmachten von allen acht Betroffenen beibringe. Die Beschwerdeführerin habe somit keine Gelegenheit gehabt, am 10. Ja- nuar 2013 (am Tage der Eröffnung der Schlussverfügung gegenüber der Bank) vom Inhalt der Schlussverfügung Kenntnis zu nehmen. Diese Kennt- nisnahme habe erst am 22. Januar 2013, mithin nach erfolgter Konstituie- rung des Rechtsvertreters der Beschwerdeführerin gegenüber der Be- schwerdegegnerin, erfolgen können. Durch diese Vorgehensweise habe die Beschwerdegegnerin die Beschwerdefrist um rund zehn Tage verkürzt und damit eine Gehörsverletzung begangen (act. 1, Ziff. I.3 ff.; act. 10).</w:t>
      </w:r>
    </w:p>
    <w:p>
      <w:r>
        <w:rPr>
          <w:b/>
        </w:rPr>
        <w:t>E. 3.2</w:t>
      </w:r>
    </w:p>
    <w:p>
      <w:r>
        <w:t>Der Anspruch auf rechtliches Gehör beinhaltet das Recht der Parteien, ei- nen sie betreffenden Entscheid eröffnet zu erhalten, um insbesondere das ihnen dagegen gesetzlich zustehende Beschwerderecht wahrnehmen zu können (TPF 2011 73 E. 2.1 mit Hinweis auf BGE 107 Ib 170 E. 3). Ge- mäss Art. 80m Abs. 1 IRSG stellt die ausführende Behörde ihre Verfügun- gen dem in der Schweiz wohnhaften Berechtigten (lit. a) sowie dem im Ausland ansässigen Berechtigten mit Zustellungsdomizil in der Schweiz zu (lit. b). Art. 9 IRSV präzisiert diesbezüglich, dass eine Partei oder ihr Rechtsbeistand, die im Ausland wohnen, ein Zustellungsdomizil in der</w:t>
      </w:r>
    </w:p>
    <w:p>
      <w:r>
        <w:t>- 5 -</w:t>
      </w:r>
    </w:p>
    <w:p>
      <w:r>
        <w:t>Schweiz bezeichnen müssen. Unterlassen sie dies, kann die Zustellung un- terbleiben. Im Übrigen erklärt Art. 80n Abs. 1 IRSG den Inhaber von Schriftstücken für berechtigt, seinen Mandanten über das Vorliegen eines Ersuchens und alle in diesem Zusammenhang stehenden Tatsachen zu in- formieren, sofern die zuständige Behörde dies nicht ausnahmsweise unter Hinweis auf Art. 292 StGB und dessen Strafandrohung ausdrücklich unter- sagt hat.</w:t>
      </w:r>
    </w:p>
    <w:p>
      <w:r>
        <w:t>Hat der von einer solchen Verfügung betroffene, im Ausland ansässige Kontoinhaber mit seiner Bank eine sogenannte "Banklagernd- Vereinbarung" abgeschlossen und den Rechtshilfebehörden gegenüber kein Zustellungsdomizil in der Schweiz bezeichnet, gilt die der Bank zuge- stellte Rechtshilfeverfügung als dem Kunden rechtsgültig eröffnet. Für den Beginn des Fristenlaufs kann es hierbei nicht darauf ankommen, ob die Bank ihren zivilrechtlichen Verpflichtungen zur Information und Weiterlei- tung tatsächlich nachgekommen ist oder nicht. Die Rechtsmittelfrist beginnt vielmehr ab dem Zeitpunkt zu laufen, in dem der Kunde die fraglichen In- formationen zur Kenntnis genommen hätte, falls die Bank ihrer internen In- formationspflicht ohne Verzug nachgekommen wäre (BGE 130 IV 43 E. 1.3 S. 46; 124 II 124 E. 2d/aa S. 128; Urteil des Bundesgerichts 1C_299/2011 vom 19. August 2011, E. 3.4; Entscheid des Bundesstrafgerichts RR.2012.238 vom 14. März 2013, E. 2.1).</w:t>
      </w:r>
    </w:p>
    <w:p>
      <w:r>
        <w:rPr>
          <w:b/>
        </w:rPr>
        <w:t>E. 3.3</w:t>
      </w:r>
    </w:p>
    <w:p>
      <w:r>
        <w:t>Den Akten ist diesbezüglich zu entnehmen, dass der Bank E. AG am</w:t>
      </w:r>
    </w:p>
    <w:p>
      <w:r>
        <w:rPr>
          <w:b/>
        </w:rPr>
        <w:t>E. 3.4</w:t>
      </w:r>
    </w:p>
    <w:p>
      <w:r>
        <w:t>Der von der Beschwerdeführerin erhobene Vorwurf, die Beschwerdegegne- rin habe der Bank telefonisch untersagt, die Beschwerdeführerin (oder de- ren Vertreter) mit einer diese betreffenden Schlussverfügung zu bedienen, findet in den Akten keine Stütze und erweist sich nicht als glaubhaft. Dem von der Beschwerdeführerin angeführten E-Mail-Schreiben der Bank E. AG an O'Neill (act. 1.2) ist lediglich zu entnehmen, dass eine durch die Bank durchgeführte Prüfung der Unterschriften ergeben habe, dass O'Neill nebst anderen (nur) im Besitz einer rechtsgültigen Vollmacht für die Beschwerde- führerin sei. Die Aussage der Bank, sie dürfe O'Neill keine weiteren Infor- mationen geben, kann sich der Umstände entsprechend nur auf diejenigen von der Schlussverfügung betroffenen Personen beziehen, für welche O'Neill eben keine Vollmacht vorweisen konnte. Die Formulierung "keine weiteren Informationen" lässt zudem darauf schliessen, dass die Be- schwerdeführerin, für welche die Bank eine genügende Vollmacht vorliegen hatte, bereits über die Schlussverfügung informiert wurde. Schliesslich ist auch dem Schreiben der Bank E. AG vom 1. Februar 2013 (act. 1.3) nicht zu entnehmen, die Bank habe gestützt auf eine (telefonische) Intervention der Beschwerdegegnerin hin, davon abgesehen, die Beschwerdeführerin über die Schlussverfügung zu informieren. Die von der Beschwerdeführerin an die Adresse der Beschwerdegegnerin gerichteten Vorwürfe, die Be- schwerdefrist in ungerechtfertigter Weise verkürzt und damit den Anspruch der Beschwerdeführerin auf rechtliches Gehör verletzt zu haben, entbehren demnach jeglicher Grundlage. Es trifft diesbezüglich auch nicht zu, die Be- schwerdegegnerin habe die an sie gerichteten Vorwürfe im Rahmen der Beschwerdeantwort nicht bestritten (vgl. hierzu act. 10, Ziff. 9), weshalb ohne weiteres davon auszugehen sei, diese würden zutreffen. Vielmehr verwies die Beschwerdegegnerin u. a. auf die Verfahrensakten, aus denen die Widerlegung der vorgebrachten Rügen hervorgehe (act. 8, S. 2).</w:t>
      </w:r>
    </w:p>
    <w:p>
      <w:r>
        <w:t>- 7 -</w:t>
      </w:r>
    </w:p>
    <w:p>
      <w:r>
        <w:t>4.</w:t>
      </w:r>
    </w:p>
    <w:p>
      <w:r>
        <w:t>4.1 Die Beschwerdeführerin macht weiter geltend, die Schilderung des Sach- verhalts im Rechtshilfeersuchen sei lückenhaft, unpräzise und widersprüch- lich. Das Ersuchen erfülle daher nicht die gesetzlichen Voraussetzungen zur Gewährung von Rechtshilfe (act. 1, Ziff. II.15 ff.). Das finnische Rechts- hilfeersuchen sei aber auch schon mangels der Voraussetzung der doppel- ten Strafbarkeit abzuweisen (act. 1, Ziff. II.24 ff.).</w:t>
      </w:r>
    </w:p>
    <w:p>
      <w:r>
        <w:t>4.2</w:t>
      </w:r>
    </w:p>
    <w:p>
      <w:r>
        <w:t>4.2.1 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t>4.2.2 Die Vertragsparteien des EUeR können sich das Recht vorbehalten, die Er- ledigung von Ersuchen um Durchsuchung oder Beschlagnahme der Bedin- gung zu unterwerfen, dass die dem Ersuchen zugrunde liegende strafbare</w:t>
      </w:r>
    </w:p>
    <w:p>
      <w:r>
        <w:t>- 8 -</w:t>
      </w:r>
    </w:p>
    <w:p>
      <w:r>
        <w:t>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t>4.3 Der Darstellung des Sachverhalts des vorliegenden Rechtshilfeersuchens zufolge arbeitete der Beschuldigte B. ab dem Jahr 1989 und mit Ausnahme der Jahre 2003/2004 für die finnische Gesellschaft F. Ltd. Die F. Ltd. han- delt mit Schnittholz bzw. verkauft solches ins Ausland. Seit Februar 2005 sei B. der für den russischen Markt verantwortliche Verkaufsmanager der F. Ltd. gewesen. Im Rahmen dieser Tätigkeit habe B. die finanziellen und juristischen Angelegenheiten der F. Ltd. selbstständig erledigt. Parallel zu seiner Tätigkeit als Arbeitnehmer der F. Ltd. sei er gleichzeitig Alleineigen- tümer und Aufsichtsratsvorsitzender der Gesellschaft G. Ltd. gewesen. Am 13. November 2009 habe die F. Ltd. das Arbeitsverhältnis zwischen B. und ihr mit sofortiger Wirkung aufgekündigt und gegen B. in der Folge eine Strafanzeige eingereicht.</w:t>
      </w:r>
    </w:p>
    <w:p>
      <w:r>
        <w:t>Gemäss Strafanzeige habe die im Eigentum von B. stehende G. Ltd. rege Geschäftstätigkeit mit Unternehmen entwickelt, welche ihrerseits auch der F. Ltd. Dienstleistungen anbieten würden. So habe die G. Ltd. in den Jah- ren 2005 bis 2008 beispielsweise einen Umsatz in der Höhe von</w:t>
      </w:r>
    </w:p>
    <w:p>
      <w:r>
        <w:t>- 9 -</w:t>
      </w:r>
    </w:p>
    <w:p>
      <w:r>
        <w:t>EUR 1'944'800.-- erzielt, dies obwohl sie keine Mitarbeiter gehabt habe. B. habe diesbezüglich angegeben, er habe diesen Gesellschaften keine mit dem Handel von Schnittholz zusammenhängenden Dienstleistungen ange- boten und die G. Ltd. übe keine sog. operative Geschäftstätigkeit aus. Eine Auswertung der Buchhaltung der G. Ltd. habe ergeben, dass diese im Zeit- raum vom 1. Januar 2000 bis 31. Dezember 2009 von den Gesellschaften H. Ltd., I. Ltd. und J. Zahlungen in der Höhe von insgesamt EUR 3'610'261.33 erhalten habe. Was den jeweiligen Zeitpunkt bzw. Be- trag der Zahlungen betreffe, so seien diese nicht mit den in der Buchhal- tung der G. Ltd. vorhandenen Rechnungen kongruent. Zudem bestehe der Verdacht, dass der Inhalt der Rechnungen gefälscht worden sei, um den wahren Hintergrund der Geldzahlungen zu verschleiern. Die G. Ltd. habe diesen Gesellschaften gegenüber keine Dienstleistungen erbracht. Die bri- tische Gesellschaft H. Ltd. beispielsweise sei für die F.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F. Ltd. verkauften Schnittholzes zu berücksichtigen. Ferner seien auf dem Konto der G. Ltd. beträchtliche Zah- lungen anderer Gesellschaften, darunter auch der Beschwerdeführerin, eingegangen.</w:t>
      </w:r>
    </w:p>
    <w:p>
      <w:r>
        <w:t>Gegen B. bestehe der Verdacht, er habe in den Jahren 2008 bis 2009 als zuständiger Verkaufsmanager die F. Ltd. dazu gebracht, der Gesellschaft K. Inc. in Russland für bei lokalen Sägewerken gekauftes Schnittholz über- setzte Preise zu bezahlen. So habe die K. Inc. der F. Ltd. im Jahr 2008 ca. EUR 650'000.-- und im Jahr 2009 ca. EUR 4'450'000.-- für Schnittholz in Rechnung gestellt. Die diesbezüglichen Zahlungen seien auf ein Schweizer Bankkonto der K. Inc. geflossen, von welchem in der Folge Gelder auf das finnische Konto der G. Ltd. weiterverschoben worden seien. Weiter seien von der F. Ltd. im Jahr 2009 EUR 1'840'000.-- für Speditionsdienstleistun- gen an die L. Ltd. auf deren Schweizer Bankkonto bezahlt worden, obwohl diese Zahlungen nicht den Vertragsbedingungen entsprochen hätten. Auch von diesem Konto seien in der Folge EUR 500'000.-- auf ein Konto der G. Ltd. und von dort auf ein auf D. lautendes Konto in Russland weiterver- schoben worden.</w:t>
      </w:r>
    </w:p>
    <w:p>
      <w:r>
        <w:t>B. sei für die Geschäftstätigkeit der F. Ltd. in Russland selbstständig ver- antwortlich gewesen, habe die aus der entsprechenden Tätigkeit hervorge- henden Rechnungen an die F. Ltd. akzeptiert und hierbei das auf seiner verantwortungsvollen Position beruhende Vertrauen seiner Arbeitgeberin missbraucht. Durch seine Vorgehensweise habe er einerseits der F. Ltd.</w:t>
      </w:r>
    </w:p>
    <w:p>
      <w:r>
        <w:t>- 10 -</w:t>
      </w:r>
    </w:p>
    <w:p>
      <w:r>
        <w:t>wirtschaftlichen Schaden zugefügt und auf der anderen Seite sich bzw. der in seinem Eigentum stehenden Gesellschaft G. Ltd. rechtswidrige Vermö- gensvorteile in erheblichem Umfang verschafft.</w:t>
      </w:r>
    </w:p>
    <w:p>
      <w:r>
        <w:t>4.4 Im Rahmen ihrer Kritik an der Darstellung des Sachverhalts im Rechtshilfe- ersuchen bemängelt die Beschwerdeführerin, es bleibe unklar, was die er- suchende Behörde meine, wenn sie schreibe, B. habe "die finanziellen und juristischen Angelegenheiten der F. Ltd. selbstständig" erledigt (act. 1, Ziff. II.15 f.). Auch wenn die Rolle des Beschuldigten im Ersuchen juristisch nicht genauer (wie beispielsweise als Organ) qualifiziert wird, so ergeben sich dennoch genügend Hinweise auf die weitreichenden Kompetenzen des Beschuldigten B. als Arbeitnehmer der F. Ltd. So habe er eben im Rahmen seiner Tätigkeit als Verkaufsmanager die finanziellen und juristi- schen Angelegenheiten der F. Ltd. selbstständig erledigt (Aktenstück Nr. 2, S. 2), sei hinsichtlich der Tätigkeiten in Russland selbstständig verantwort- lich dafür gewesen, die Zusammenarbeit zwischen der F. Ltd. und ihren Vertragspartnern zu gestalten (Aktenstück Nr. 2, S. 4), habe die entspre- chenden Rechnungen "akzeptiert" (Aktenstück Nr. 2, S. 4), habe im Rah- men seiner Anstellung die Entscheide über Angebote und über die Kauf- 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t>4.5</w:t>
      </w:r>
    </w:p>
    <w:p>
      <w:r>
        <w:t>4.5.1 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II.24 ff.). Mit Blick auf den Tatbestand der ungetreuen Geschäftsbesorgung und auf den im Rechtshilfeersuchen erwähnten Vorwurf, wonach B. Bestechungsgelder angenommen habe, bringt die Beschwerdeführerin vor, es fehle diesbezüglich am erforderlichen Vermögensschaden auf Seiten der F. Ltd. (act. 1, Ziff. II.34 ff.). Zudem sei</w:t>
      </w:r>
    </w:p>
    <w:p>
      <w:r>
        <w:t>- 11 -</w:t>
      </w:r>
    </w:p>
    <w:p>
      <w:r>
        <w:t>B. innerhalb der F. Ltd. keine leitende Funktion zugekommen, weshalb er schon gar nicht als Täter in Frage kommen könne (u. a. act. 1, Ziff. II.34).</w:t>
      </w:r>
    </w:p>
    <w:p>
      <w:r>
        <w:t>4.5.2 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 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F. Ltd. (siehe E. 4.4) lassen ohne weiteres erkennen, dass er die Geschäftstätigkeit für seine Arbeitgeberin in Russland selbstständig und mit weitreichenden Befugnissen ausübte. Da ist es aufgrund der angeführ- ten Praxis auch nicht nötig, dass B. als Organ der F.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F. Ltd. mit der K. Inc. abge- schlossen haben soll und beispielsweise dazu führten, dass die F. Ltd. für Schnittholz übersetzte Preise bezahlt haben soll, wobei Teile des Kaufprei- ses dann wieder an die im Eigentum von B. stehende G. Ltd. geflossen sein sollen, sind nach schweizerischem Recht ohne weiteres als ungetreue Geschäftsbesorgung zu qualifizieren. Dass es diesbezüglich an einem der</w:t>
      </w:r>
    </w:p>
    <w:p>
      <w:r>
        <w:t>- 12 -</w:t>
      </w:r>
    </w:p>
    <w:p>
      <w:r>
        <w:t>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t>4.6 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t>5.</w:t>
      </w:r>
    </w:p>
    <w:p>
      <w:r>
        <w:t>5.1 Die Beschwerdeführerin macht schliesslich geltend, es fehle am notwendi- gen Zusammenhang zwischen dem B. vorgeworfenen Verhalten und den nachgesuchten Rechtshilfemassnahmen bzw. den erhobenen Unterlagen betreffend das auf sie lautende Konto (act. 1, Ziff. II.13 f. und II.18 ff.).</w:t>
      </w:r>
    </w:p>
    <w:p>
      <w:r>
        <w:t>5.2 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w:t>
      </w:r>
    </w:p>
    <w:p>
      <w:r>
        <w:t>- 13 -</w:t>
      </w:r>
    </w:p>
    <w:p>
      <w:r>
        <w:t>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t>5.3 Dem Rechtshilfeersuchen ist diesbezüglich zu entnehmen, dass auch durch die Beschwerdeführerin beträchtliche Zahlungen auf das Konto der G. Ltd. geleistet worden seien, wobei im Rahmen der weiteren Ermittlungen aufzuklären sei, was deren Grund gewesen sei (Aktenstück Nr. 2, S. 3). Den Ausführungen der Beschwerdegegnerin nach erfolgter Auswertung der erhobenen Bankunterlagen ist zu entnehmen, dass die Beschwerdeführerin tatsächlich zumindest eine Zahlung an die G. Ltd. geleistet hat (Aktenstück Nr. 14, S. 7, mit Hinweis auf Dok. Nr. 13 001). Den Unterlagen sind aber auch noch weitere Zahlungen der Beschwerdeführerin an die G. Ltd. zu entnehmen (vgl. u. a. Dok. Nr. 13 002, 13 007, 13 008). Weiter ist den Un- terlagen zu entnehmen, dass auf dem Konto der Beschwerdeführerin Zah- lungen durch die M. S.A. über EUR 735'000.-- (Dok. Nr. 13 004) bzw. über USD 335'000.-- (Dok. Nr. 14 003) eingegangen sind. Den Erhebungen der Beschwerdegegnerin zufolge bezeichnete sich der Beschuldigte B. am</w:t>
      </w:r>
    </w:p>
    <w:p>
      <w:r>
        <w:rPr>
          <w:b/>
        </w:rPr>
        <w:t>E. 7</w:t>
      </w:r>
    </w:p>
    <w:p>
      <w:r>
        <w:t>August 2012 die Eintretensverfügung zusammen mit dem Rechtshilfeer- suchen eröffnet worden ist (Aktenstück Nr. 8). Die entsprechende Verfü- gung enthielt kein Verbot, die betroffenen Bankkunden über diese Doku- mente zu informieren. Die Bank muss in der Folge die betroffenen Kunden auch entsprechend informiert haben, denn so übermittelte die Bank E. AG an Rechtsanwalt Patrick M. O'Neill (nachfolgend "O'Neill") unter Bezug- nahme auf eine vorhergehende Besprechung am 3. September 2012 u. a. Kopien der von der Beschwerdegegnerin bei der Bank erhobenen Unterla- gen, welche die Beschwerdeführerin betreffen (act. 10.1). Am selben Tag zeigte O'Neill der Beschwerdegegnerin zudem unter Bezugnahme auf das Rechtshilfeverfahren an, den Beschuldigten B. zu vertreten, und ersuchte um Akteneinsicht (Aktenstück Nr. 13/1). Mit Schreiben vom 8. Januar 2013 teilte ihm die Beschwerdegegnerin hierauf mit, dass von den Rechtshilfe- massnahmen keine auf B. lautenden Konten betroffen seien, weshalb er keinen Anspruch auf Akteneinsicht habe. Die Beschwerdeführerin selbst liess sich der Beschwerdegegnerin gegenüber bis zu diesem Zeitpunkt nicht vernehmen: weder wurde eine Vollmacht eingereicht, wonach O'Neill auch deren Interessen vertrete, noch bezeichnete sie anderweitig ein Zu-</w:t>
      </w:r>
    </w:p>
    <w:p>
      <w:r>
        <w:t>- 6 -</w:t>
      </w:r>
    </w:p>
    <w:p>
      <w:r>
        <w:t>stellungsdomizil in der Schweiz. Die vorliegend interessierende Bankver- bindung bestand zum Zeitpunkt des Erlasses der Schlussverfügung noch und enthielt eine sog. "Banklagernd-Vereinbarung" (vgl. act. 1.3). Die Schlussverfügung wurde von der Beschwerdegegnerin daher im Sinne der in E. 3.2 angeführten gesetzlichen Grundlagen und der hierzu ergangenen Rechtsprechung folgerichtig und mit fristauslösender Wirkung für die Be- schwerdeführerin nur der Bank E. AG zugestellt. Auch diese Verfügung enthält kein an die Bank gerichtetes Verbot, die Beschwerdeführerin über den Inhalt der Verfügung zu informieren. Am 21. Januar 2013 zeigte O'Neill schliesslich der Beschwerdegegnerin gegenüber an, auch die Beschwerde- führerin anwaltlich zu vertreten (act. 10.2).</w:t>
      </w:r>
    </w:p>
    <w:p>
      <w:r>
        <w:rPr>
          <w:b/>
        </w:rPr>
        <w:t>E. 11</w:t>
      </w:r>
    </w:p>
    <w:p>
      <w:r>
        <w:t>Januar 2010 bezüglich eines Kontos eben dieser M. S.A. als alleiniger wirtschaftlich Berechtigter (Aktenstück Nr. 14, S. 8). Zudem sei ein über- wiegender Teil der auf dem Konto eingegangenen EUR 735'000.-- in der Folge an die N. LLP weiter transferiert worden. Letztere habe ihren Sitz an der gleichen Adresse wie die O. LLP (Aktenstück Nr. 14, S. 7), an deren Konto Nr. 2 bei der Bank E. AG die ebenfalls Beschuldigte D. wirtschaftlich</w:t>
      </w:r>
    </w:p>
    <w:p>
      <w:r>
        <w:t>- 14 -</w:t>
      </w:r>
    </w:p>
    <w:p>
      <w:r>
        <w:t>berechtigt sein soll (Aktenstück Nr. 14, S. 8). Es trifft zwar zu, dass die vor- liegend in Frage stehende Kontoverbindung erst im Juli 2010 und damit nach der Entlassung von B. durch die F. Ltd. eröffnet worden ist (vgl. die Kontoeröffnungsunterlagen, Dok. Nr. 11 001 ff.). Nach dem Gesagten kann aber nicht ausgeschlossen werden, dass Teile der der F. Ltd. angeblich wi- derrechtlich entzogenen Gelder in der Folge auch über das Konto der Be- schwerdeführerin verschoben worden sind. Das Rechtshilfeersuchen zielt mitunter auch darauf ab zu ermitteln, auf welchen Wegen die mittels straf- barer Handlungen erlangten Gelder verschoben worden sind. Daher sind der ersuchenden Behörde zwecks vollständiger Rekonstruktion der Geld- flüsse sowie für das Verständnis des Ablaufs der mutmasslichen Tathand- lungen im vorliegenden Fall alle Bankunterlagen zu den betroffenen Konten zu übermitteln (vgl. oben stehende E. 5.2 in fine). Die erhobenen Unterla- gen erweisen sich sowohl in sachlicher als auch in zeitlicher Hinsicht für die in Finnland geführten Ermittlungen als potentiell erheblich und deren Her- ausgabe an die ersuchende Behörde ist mit dem Grundsatz der Verhält- nismässigkeit vereinbar. Die Beschwerde ist auch in diesem Punkt unbe- gründet.</w:t>
      </w:r>
    </w:p>
    <w:p>
      <w:r>
        <w:t>6. 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t>7. 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