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RR.2013.273 vom 19. Dezember 2013</w:t>
      </w:r>
    </w:p>
    <w:p>
      <w:r>
        <w:t>Bundesstrafgericht, 2013-12-19, FR</w:t>
      </w:r>
    </w:p>
    <w:p>
      <w:r>
        <w:rPr>
          <w:b/>
        </w:rPr>
        <w:t xml:space="preserve">Quelle: </w:t>
      </w:r>
      <w:r>
        <w:t>https://mcp.opencaselaw.ch/entscheid/bstger_RR.2013.273</w:t>
      </w:r>
    </w:p>
    <w:p>
      <w:r>
        <w:t>FR: TPF RR.2013.273 du 19 décembre 2013</w:t>
      </w:r>
    </w:p>
    <w:p>
      <w:r>
        <w:t>IT: TPF RR.2013.273 del 19 dicembre 2013</w:t>
      </w:r>
    </w:p>
    <w:p>
      <w:pPr>
        <w:pStyle w:val="Heading2"/>
      </w:pPr>
      <w:r>
        <w:t>Regeste</w:t>
      </w:r>
    </w:p>
    <w:p>
      <w:r>
        <w:t>Entraide judiciaire internationale en matière pénale au Portugal. Saisie Conservatoire (art. 18 EIMP et 33a OEIMP).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w:t>
      </w:r>
    </w:p>
    <w:p>
      <w:r>
        <w:t>- 4 -</w:t>
      </w:r>
    </w:p>
    <w:p>
      <w:r>
        <w:t>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 Portugal (v. arrêt du Tribunal pénal fédéral RR.2008.98 du 18 décembre 2008, consid. 1.3).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En vertu de l’art. 37 al. 2 let. a de la loi fédérale sur l’organisation des autorités pénales de la Confédération (LOAP; RS 173.71) mis en relation avec les art. 25 al. 1 et 80e al. 2 EIMP et 19 al. 1 du règlement sur l’organisation du Tribunal pénal fédéral (ROTPF; RS 173.713.161), la Cour des plaintes du Tribunal pénal fédéral est compétente pour connaître des recours dirigés contre les décisions incidentes antérieures à la décision de clôture de la procédure d’entraide rendues par l’autorité cantonale d’exécution.</w:t>
      </w:r>
    </w:p>
    <w:p>
      <w:r>
        <w:rPr>
          <w:b/>
        </w:rPr>
        <w:t>E. 1.3</w:t>
      </w:r>
    </w:p>
    <w:p>
      <w:r>
        <w:t>Le délai de recours contre l’ordonnance de clôture est de 10 jours dès la communication écrite de celle-ci (art. 80k, 2e hypothèse EIMP). Déposé à un bureau de poste suisse le 17 octobre 2013, le recours contre l’ordonnance notifiée le 9 octobre 2013 est intervenu en temps utile.</w:t>
      </w:r>
    </w:p>
    <w:p>
      <w:r>
        <w:rPr>
          <w:b/>
        </w:rPr>
        <w:t>E. 1.4</w:t>
      </w:r>
    </w:p>
    <w:p>
      <w:r>
        <w:t>Selon la jurisprudence constante, lorsque la Suisse est saisie d'une demande d'entraide judiciaire se rapportant à des fonds soupçonnés avoir</w:t>
      </w:r>
    </w:p>
    <w:p>
      <w:r>
        <w:t>- 5 -</w:t>
      </w:r>
    </w:p>
    <w:p>
      <w:r>
        <w:t>été détournés, ce qui semble être le cas en l'espèce, l'autorité d'exécution peut en ordonner le blocage même si la demande d'entraide initiale ne le requiert pas expressément, dès lors que l'Etat requérant est susceptible d'en demander la remise conformément à l'art. 74a EIMP. Un tel blocage fait partie des mesures provisoires que l'autorité suisse peut ordonner en application de l'art. 18 EIMP (arrêt du Tribunal fédéral 1C_562/2011 du 22 décembre 2011, consid.1.3). Dans le cas d'espèce, eu égard à la particularité des faits décrits dans la requête d'entraide ainsi que la chronologie des transactions financières mises à jour lors de l'exécution de la demande d'entraide, il n'est pas manifestement exclu qu'une remise des avoirs saisis ne puisse être requise par l'Etat requérant.</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Iet. a OEIMP reconnaît au titulaire d’un compte bancaire la qualité pour recourir contre la remise à l’Etat requérant d’informations relatives à ce compte (ATF 137 IV 134 consid. 5; 118 lb 547 consid. 1d). En sa qualité de titulaire du compte n° 2 ouvert auprès de la banque D. concerné par l'ordonnance du 8 octobre 2013, A. SA dispose de la qualité pour recourir.</w:t>
      </w:r>
    </w:p>
    <w:p>
      <w:r>
        <w:rPr>
          <w:b/>
        </w:rPr>
        <w:t>E. 1.6</w:t>
      </w:r>
    </w:p>
    <w:p>
      <w:r>
        <w:t>Aux termes de l’art. 80e let. b EIMP, les décisions relatives à la saisie d’objets ou de valeurs peuvent être entreprises séparément de la décision de clôture, pour autant qu’elles causent un préjudice immédiat et irréparable (v. TPF 2007 124 consid. 2.1). Cette dernière notion doit être interprétée de manière restrictive (arrêt du Tribunal pénal fédéral RR.2007.131 du 27 novembre 2007, consid. 2.1 et la jurisprudence citée). Le prononcé d’un séquestre, comme par ailleurs l’autorisation accordée à des fonctionnaires étrangers de participer à l’exécution de la demande,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 Il incombe alors au plaideur d'indiquer, dans l'acte de recours, en quoi consiste le préjudice prétendument subi et pourquoi ce préjudice ne serait pas totalement prévenu par un arrêt annulant, le cas échéant, la décision de clôture qui interviendra ultérieurement. Le préjudice susceptible d'entrer en considération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w:t>
      </w:r>
    </w:p>
    <w:p>
      <w:r>
        <w:t>- 6 -</w:t>
      </w:r>
    </w:p>
    <w:p>
      <w:r>
        <w:t>l'impossibilité de conclure des affaires sur le point d'aboutir (ATF 128 II 353 consid. 3).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w:t>
      </w:r>
    </w:p>
    <w:p>
      <w:r>
        <w:rPr>
          <w:b/>
        </w:rPr>
        <w:t>E. 1.7</w:t>
      </w:r>
    </w:p>
    <w:p>
      <w:r>
        <w:t>Le recours doit être déclaré irrecevable.</w:t>
      </w:r>
    </w:p>
    <w:p>
      <w:r>
        <w:rPr>
          <w:b/>
        </w:rPr>
        <w:t>E. 2</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Un émolument fixé à CHF 5'000.--, couvert par l'avance de frais de CHF 6'000.-- déjà versée, est mis à la charge de la recourante. La caisse du Tribunal pénal fédéral restituera à la recourante le solde par CHF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