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RR.2013.261 vom 12. Oktober 2012</w:t>
      </w:r>
    </w:p>
    <w:p>
      <w:r>
        <w:t>Bundesstrafgericht, 2012-10-12, FR</w:t>
      </w:r>
    </w:p>
    <w:p>
      <w:r>
        <w:rPr>
          <w:b/>
        </w:rPr>
        <w:t xml:space="preserve">Quelle: </w:t>
      </w:r>
      <w:r>
        <w:t>https://mcp.opencaselaw.ch/entscheid/bstger_RR.2013.261</w:t>
      </w:r>
    </w:p>
    <w:p>
      <w:r>
        <w:t>FR: TPF RR.2013.261 du 12 octobre 2012</w:t>
      </w:r>
    </w:p>
    <w:p>
      <w:r>
        <w:t>IT: TPF RR.2013.261 del 12 ottobre 2012</w:t>
      </w:r>
    </w:p>
    <w:p>
      <w:pPr>
        <w:pStyle w:val="Heading2"/>
      </w:pPr>
      <w:r>
        <w:t>Regeste</w:t>
      </w:r>
    </w:p>
    <w:p>
      <w:r>
        <w:t>Extradition à la Turquie. Objection de délit politique (art. 55 al. 2 EIMP); décision d'extradition (art. 55 EIMP); assistance judiciaire (art. 65 PA). Suspension de la procédure (art. 56 PA).</w:t>
      </w:r>
    </w:p>
    <w:p>
      <w:pPr>
        <w:pStyle w:val="Heading2"/>
      </w:pPr>
      <w:r>
        <w:t>Erwägungen</w:t>
      </w:r>
    </w:p>
    <w:p>
      <w:r>
        <w:rPr>
          <w:b/>
        </w:rPr>
        <w:t>E. 29</w:t>
      </w:r>
    </w:p>
    <w:p>
      <w:r>
        <w:t>août 2011, consid. 1.2.1 et références citées); - en présence de procédures parallèles devant le TPF et le TAF, l'art. 55a EIMP pose l'obligation de coordination de la procédure d'extradition avec la procédure d'asile. La procédure d'extradition peut alors être suspendue au profit de la procédure d'asile afin d'éviter des décisions contradictoires, pour autant qu'elle ne s'en trouve pas excessivement retardée. Ce dernier cas de figure peut notamment être réalisé lorsque la procédure devant le TAF est une procédure de révision, dont la fin n'est pas prévisible (arrêt du Tribunal pénal fédéral RR.2010.246 + RR.2010.214 + RP.2010.58 du 22 décembre 2010, consid. 5), ce qui n'est manifestement pas le cas dans la présente affaire;</w:t>
      </w:r>
    </w:p>
    <w:p>
      <w:r>
        <w:t>- 4 -</w:t>
      </w:r>
    </w:p>
    <w:p>
      <w:r>
        <w:t>- en l'espèce, dans son recours interjeté contre la décision d'extradition, A. invoque principalement des motifs en relation avec l'objection de délit politique, argumentaire qui est également à l'origine de son opposition à la levée de l'objection de délit politique requise par l'OFJ à la Cour de céans dans la procédure connexe RR.2013.290; - la suspension de la procédure de recours devant le TPF, tant pour ce qui concerne l'extradition que la levée de l'objection de délit politique, est propre à éviter le risque de contradiction entre l'issue de celle-ci et l'arrêt qui doit être rendu par le TAF s'agissant de la demande d'asile, risque qui ne paraît pas purement théorique étant donné que les arguments soulevés par le recourant devant les deux tribunaux sont quasiment identiques; - le TAF a indiqué que la décision relative au recours ordinaire interjeté par A. contre la décision de l'ODM lui refusant l'asile sera rendue prochainement; - une suspension n'aurait ainsi pas pour effet de prolonger excessivement la procédure d'extradition; - à l'évidence, la suspension ne s'oppose pas aux intérêts privés de l'extradable, celui-ci ne se trouvant pas en détention extraditionnelle, - au vu de ce qui précède, il est opportun de suspendre la procédure d'extradition jusqu'à droit connu sur la procédure d'asile pendante devant le Tribunal administratif fédéral; - le sort des frais suivra celui de la cause au fond.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