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RR.2013.26 vom 3. Juli 2013</w:t>
      </w:r>
    </w:p>
    <w:p>
      <w:r>
        <w:t>Bundesstrafgericht, 2013-07-03, DE</w:t>
      </w:r>
    </w:p>
    <w:p>
      <w:r>
        <w:rPr>
          <w:b/>
        </w:rPr>
        <w:t xml:space="preserve">Quelle: </w:t>
      </w:r>
      <w:r>
        <w:t>https://mcp.opencaselaw.ch/entscheid/bstger_RR.2013.26</w:t>
      </w:r>
    </w:p>
    <w:p>
      <w:r>
        <w:t>FR: TPF RR.2013.26 du 3 juillet 2013</w:t>
      </w:r>
    </w:p>
    <w:p>
      <w:r>
        <w:t>IT: TPF RR.2013.26 del 3 luglio 2013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weiteren Hinweisen). Vorbehalten bleibt die Wahrung der Menschenrechte (BGE 135 IV 212 E. 2.3; 123 II 595 E. 7c).</w:t>
      </w:r>
    </w:p>
    <w:p>
      <w:r>
        <w:t>- 6 -</w:t>
      </w:r>
    </w:p>
    <w:p>
      <w:r>
        <w:rPr>
          <w:b/>
        </w:rPr>
        <w:t>E. 2.1</w:t>
      </w:r>
    </w:p>
    <w:p>
      <w:r>
        <w:t>Beim angefochtenen Entscheid handelt es sich um eine Schlussverfügung der ausführenden kantonalen Behörde, welche zusammen mit den voran- gehenden Zwischenverfügungen der Beschwerde an die Beschwerde- kammer 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 Die Schlussverfügung der Kantonalen Staatsanwaltschaft vom 24. Dezem- ber 2012 wurde dem Rechtsvertreter der Beschwerdeführer (wie auch dem BJ) am 8. Januar 2013 eröffnet (Verfahrensakten Vorinstanz, Ordner 1, Abgriff 4). Die Beschwerde vom 7. Februar 2013 wurde somit rechtzeitig im Sinne von Art. 80k IRSG erhoben.</w:t>
      </w:r>
    </w:p>
    <w:p>
      <w:r>
        <w:rPr>
          <w:b/>
        </w:rPr>
        <w:t>E. 2.2.1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gilt im Falle von Hausdurchsuchungen der jeweilige Ei- gentümer oder Mieter, der im Besitz der sichergestellten Unterlagen war (Art. 9a lit. b IRSV; TPF 2007 79 E. 1.6 S. 82; 136 E. 3.1 und 3.3). Das Gleiche gilt nach der Rechtsprechung für Personen, gegen die unmittelbar Zwangsmassnahmen angeordnet wurden (BGE 128 II 211 E. 2.3-2.5 S. 217 ff.; 123 II 153 E. 2b S. 157, je mit Hinweisen). Folglich ist beispiels- weise der Verfasser von Schriftstücken, welche im Besitz eines Dritten be- schlagnahmt werden, nicht zur Beschwerde befugt (BGE 130 II 162 E. 1.1 S. 164; 123 II 161 E. 1d S. 164 f.; 116 Ib 106 E. 2a S. 109 ff.). Das gilt auch für Personen, auf welche sich die Unterlagen beziehen oder die Eigentü- mer sind, sofern sie nicht selbst im Besitz der betroffenen Unterlagen wa- ren und sich nicht der Hausdurchsuchung unterziehen mussten (Entschei- de des Bundesstrafgerichts RR.2009.13 vom 16. März 2009, E. 2.2-2.3; RR.2007.101 vom 12. Juli 2007, E. 2.1).</w:t>
      </w:r>
    </w:p>
    <w:p>
      <w:r>
        <w:rPr>
          <w:b/>
        </w:rPr>
        <w:t>E. 2.2.2</w:t>
      </w:r>
    </w:p>
    <w:p>
      <w:r>
        <w:t>In der angefochtenen Schlussverfügung wurde die rechtshilfeweise Her- ausgabe von diversen Unterlagen (insgesamt sechs Positionen) angeord- net:</w:t>
      </w:r>
    </w:p>
    <w:p>
      <w:r>
        <w:t>- 7 -</w:t>
      </w:r>
    </w:p>
    <w:p>
      <w:r>
        <w:t>Davon betreffen vier Positionen (Position Nr. 42, Position Nr. 76, Position Nr. 128, Position Nr. 136) Unterlagen, welche anlässlich der Durchsuchung am gleichlautenden Sitz der Beschwerdeführerinnen 2 und 3 sichergestellt wurden. Diesbezüglich gelten beide Beschwerdeführerinnen 2 und 3 als persönlich und direkt betroffen im Sinne von Art. 80h lit. b IRSG i.V.m. Art. 9a lit. b IRSV, weshalb ihre Beschwerdelegitimation betreffend diese Dokumente zu bejahen ist.</w:t>
      </w:r>
    </w:p>
    <w:p>
      <w:r>
        <w:t>Eine weitere Position (Position Nr. 160) betrifft Unterlagen, welche anläss- lich der Hausdurchsuchung am Wohnsitz des Beschwerdeführers 1 sicher- gestellt wurden. In diesem Punkt ist der Beschwerdeführer 1 mit der analo- gen Begründung wie vorstehend zur Beschwerde legitimiert.</w:t>
      </w:r>
    </w:p>
    <w:p>
      <w:r>
        <w:t>Die letzte Position (Position Nr. 162 [Eingabe des Vereins B. vom 15. No- vember 2011]) bezieht sich auf diejenigen Unterlagen, welche die Ge- schäftsführerin der Beschwerdeführerin 2 über deren Medienverantwortli- che im Nachgang zur Durchsuchung am 9. November 2011 der ausführen- den Behörde unaufgefordert übermitteln liess. Die Beschwerdeführerin 2 stellt sich auf den Standpunkt, es habe sich dabei um eine Verfahrensein- gabe im Rechtshilfeverfahren gehandelt (act. 1 S. 7). In diesem Sinne ist ihre Beschwerdelegitimation zu bejahen (s. hierzu nachfolgende Erwägun- gen in Ziff. 4).</w:t>
      </w:r>
    </w:p>
    <w:p>
      <w:r>
        <w:rPr>
          <w:b/>
        </w:rPr>
        <w:t>E. 2.2.3</w:t>
      </w:r>
    </w:p>
    <w:p>
      <w:r>
        <w:t>Im Umfang von deren jeweiligen Beschwerdelegitimation ist demnach nachfolgend auf die fristgerecht gemeinsam erhobene Beschwerde der Be- schwerdeführer 1 bis 3 einzutreten.</w:t>
      </w:r>
    </w:p>
    <w:p>
      <w:r>
        <w:rPr>
          <w:b/>
        </w:rPr>
        <w:t>E. 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und RR.2007.27 vom 10. April 2007, E. 2.3).</w:t>
      </w:r>
    </w:p>
    <w:p>
      <w:r>
        <w:t>Ebenso wenig muss sich die urteilende Instanz nach der bundesgerichtli- chen Rechtsprechung mit allen Parteistandpunkten einlässlich auseinan- dersetzen und jedes einzelne Vorbringen ausdrücklich widerlegen. Sie kann sich auf die für ihren Entscheid wesentlichen Punkte beschränken und es genügt, wenn die Behörde wenigstens kurz die Überlegungen nennt, von denen sie sich leiten liess und auf welche sich ihr Entscheid</w:t>
      </w:r>
    </w:p>
    <w:p>
      <w:r>
        <w:t>- 8 -</w:t>
      </w:r>
    </w:p>
    <w:p>
      <w:r>
        <w:t>stützt (Urteil des Bundesgerichts 1A.59/2004 vom 16. Juli 2004, E. 5.2, mit weiteren Hinweisen).</w:t>
      </w:r>
    </w:p>
    <w:p>
      <w:r>
        <w:rPr>
          <w:b/>
        </w:rPr>
        <w:t>E. 4.1</w:t>
      </w:r>
    </w:p>
    <w:p>
      <w:r>
        <w:t>Mit Bezug auf ihre Eingabe vom 15. November 2011 bringt die Beschwer- deführerin 2 vor, sie habe Unterlagen zur Erklärung und Klarstellung einge- reicht mit der Absicht, die Hintergründe auszuleuchten und insbesondere nachzuweisen, dass sich die von K. erhobenen Vorwürfe als haltlos erwie- sen hätten. Sie sei damals noch nicht anwaltlich vertreten gewesen. Es handle sich bei der Eingabe um eine Einlassung im rein innerstaatlichen Rechtshilfeverfahren, welche nicht an die ersuchende Behörde herauszu- geben sei (act. 1 S. 7).</w:t>
      </w:r>
    </w:p>
    <w:p>
      <w:r>
        <w:rPr>
          <w:b/>
        </w:rPr>
        <w:t>E. 4.2</w:t>
      </w:r>
    </w:p>
    <w:p>
      <w:r>
        <w:t>Beim Rechtshilfeverfahren handelt es sich um ein internes schweizerisches Verfahren. Dem ersuchenden Staat kommt dabei grundsätzlich keine Par- teistellung zu (BGE 125 II 411 E. 3a; insbesondere BGE 115 Ib 193 E. 6; ROBERT ZIMMERMANN, La coopération judiciaire internationale en matière pénale, 3. Aufl., Bern 2009, S. 302 N. 322; vgl. auch Entscheid des Bun- desstrafgerichts RR.2008.149 vom 11. Dezember 2008, E. 2.2). Entspre- chend dürfen dem ersuchenden Staat keine Akten des Beschwerdeverfah- rens und andere Rechtsschriften herausgegeben werden, welche die Par- teien im Rechtshilfeverfahren einreichen, da dadurch die Verteidigungs- rechte der Betroffenen eingeschränkt werden (vgl. Urteil des Bundesgerich- tes 1A.43/2003 vom 23. April 2003, E. 3.2; Entscheid des Bundesstrafge- richts RR.2010.255 vom 8. Juni 2011, E. 8; ZIMMERMANN, a.a.O, S. 290 N. 309 unter Verweis auf die Rechtsprechung).</w:t>
      </w:r>
    </w:p>
    <w:p>
      <w:r>
        <w:rPr>
          <w:b/>
        </w:rPr>
        <w:t>E. 4.3</w:t>
      </w:r>
    </w:p>
    <w:p>
      <w:r>
        <w:t>Auf der Begleitkarte zur Eingabe vom 15. November 2011 erklärte die Me- dienverantwortliche der Beschwerdeführerin 2: "In Rücksprache mit Frau Q. [Geschäftsführerin der Beschwerdeführerin 2, Anm. Red.], erhalten Sie an- bei weitere Dokumente. Vieles sind E-Mail-Ausdrucke mit elektronischer Unterschrift, daher auch keine Originale". Bei den übermittelten Unterlagen handelt es sich um ein als "Explanation and Clarification, contract between R. SA and S." betiltetes Dokument des Beschwerdeführers 1 ohne Da- tumsangabe mitsamt den darin genannten Beilagen. Aus den darin ge- machten Ausführungen des Beschwerdeführers 1 muss geschlossen wer- den, dass er seine Erklärung nicht konkret zuhanden der ausführenden Behörde im Rechtshilfeverfahren, sondern bereits zu einem früheren Zeit- punkt in einem anderen Zusammenhang abgab. Aufgrund dieser Umstände erscheint es zumindest nicht als ausgeschlossen, dass es sich bei der un- aufgeforderten Eingabe um ein - zusätzlich zu den anlässlich der Durchsu-</w:t>
      </w:r>
    </w:p>
    <w:p>
      <w:r>
        <w:t>- 9 -</w:t>
      </w:r>
    </w:p>
    <w:p>
      <w:r>
        <w:t>chung sichergestellten Dokumenten - freiwillig zur Verfügung gestelltes Beweismittel handelt, und nicht um eine Verfahrenseingabe, wie dies nach- träglich von der Beschwerdeführerin 2 vorgebracht wird. Da der strittigen Eingabe nicht eindeutig zu entnehmen ist, zu welchem Zweck sie erfolgte, sie unaufgefordert bei der ausführenden Behörde einging und der Be- schwerdeführer 1 anlässlich seiner rechtshilfeweise erfolgten Einvernahme vom 2. Februar 2012 schliesslich keine Aussagen zur Sache machte, ist unter den vorliegenden konkreten Umständen indessen von der Darstel- lung der Beschwerdeführerin 2 auszugehen. Folgerichtig darf die strittige Eingabe vom 15. November 2011 (Position Nr. 162) nach der Rechtspre- chung nicht an die ersuchende Behörde herausgegeben werden. Insofern ist die Beschwerde gutzuheissen und Ziff. 2 des Dispositivs der angefoch- tenen Verfügung mit Bezug auf die verfügte Herausgabe der vorgenannten Unterlagen aufzuheben.</w:t>
      </w:r>
    </w:p>
    <w:p>
      <w:r>
        <w:rPr>
          <w:b/>
        </w:rPr>
        <w:t>E. 5.1</w:t>
      </w:r>
    </w:p>
    <w:p>
      <w:r>
        <w:t>Die Beschwerdeführer 1 bis 3 stellen sich auf den Standpunkt, die weiteren zu übermittelnden Dokumente würden keinen Aufschluss über die Hinter- gründe des Zustandekommens der Verträge über die Fernsehübertra- gungsrechte liefern und seien selbst dann nicht für das ausländische Ver- fahren erheblich, wenn sie am Rande einen Bezug zur Angelegenheit auf- weisen würden (act. 1 S. 6 ff.).</w:t>
      </w:r>
    </w:p>
    <w:p>
      <w:r>
        <w:rPr>
          <w:b/>
        </w:rPr>
        <w:t>E. 5.2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w:t>
      </w:r>
    </w:p>
    <w:p>
      <w:r>
        <w:t>- 10 -</w:t>
      </w:r>
    </w:p>
    <w:p>
      <w:r>
        <w:t>sig ist es, den ausländischen Behörden nur diejenigen Unterlagen zu über- lassen, die den im Rechtshilfeersuchen festgestellten Sachverhalt mit Si- cherheit beweisen (zum Ganzen BGE 122 II 367 E. 2c S. 371; 121 II 241 E. 3a S. 242 f.; Urteile des Bundesgerichts 1A.115/2000 vom 16. Juni 2000, E. 2a; 1A.182/2001 vom 26. März 2002, E. 4.2; 1A.234/2005 vom 31. Januar 2006, E. 3.2; 1A.270/2006 vom 13. März 2007, E. 3 ; Ent- scheide des Bundesstrafgerichts RR.2007.24 vom 8. Mai 2007, E. 4.1; RR.2007.90 vom 26. September 2007, E. 7.2). Die ersuchte Rechtshilfebe- hörde muss aufzeigen, dass zwischen den von der Rechtshilfe betroffenen Unterlagen und dem Gegenstand der Strafuntersuchung ein ausreichender Sachzusammenhang besteht und diejenigen Akten ausscheiden, bezüglich welcher die Rechtshilfe nicht zulässig ist (BGE 122 II 367 E. 2c S. 371). Es ist allerdings auch Sache des von der Rechtshilfemassnahme Betroffenen, klar und genau aufzuzeigen, inwiefern die zu übermittelnden Unterlagen und Auskünfte den Rahmen des Ersuchens überschreiten oder für das aus- ländische Verfahren von keinerlei Interesse sein sollen (BGE 122 II 367 E. 2c S. 371 f.).</w:t>
      </w:r>
    </w:p>
    <w:p>
      <w:r>
        <w:rPr>
          <w:b/>
        </w:rPr>
        <w:t>E. 5.3</w:t>
      </w:r>
    </w:p>
    <w:p>
      <w:r>
        <w:t>Gegen die Herausgabe von Position Nr. 42 (2 Seiten vom 27. März 2009 betreffend Stellungnahme zu Korruptionsvorwürfen K.) und Position Nr. 76 (ganzes Register K.) wenden die Beschwerdeführerinnen 2 und 3 im Ein- zelnen Folgendes ein: K., der frühere Generalsekretär der Beschwerdefüh- rerin 2, habe gegen deren Präsidenten verschiedene Vorwürfe erhoben. Unter anderem soll dieser Reisespesen von mehr als CHF 500'000.-- erhal- ten und die Dopingbekämpfung verhindert haben. Diese Vorwürfen hätten sich als haltlos erwiesen und würden keinerlei Sachzusammenhang mit der Vergabe der Fernsehübertragungsrechte aufweisen. Schliesslich habe die Staatsanwaltschaft Basel-Stadt mit Beschluss vom 1. Juli 2009 die auf An- zeige von K. angehobene Strafuntersuchung gegen den Präsidenten und den Vizepräsidenten der Beschwerdeführerin 2 eingestellt (act. 1 S. 7).</w:t>
      </w:r>
    </w:p>
    <w:p>
      <w:r>
        <w:t>Den Beschwerdeführerinnen 2 und 3 ist insofern beizupflichten, als sich die vom früheren Generalsekretär der Beschwerdeführerin 2 erhobenen Vor- würfe nicht auf die Vergabe der Fernsehübertragungsrechte beziehen. Al- lerdings betreffen beide Vorwürfe den Beschwerdeführer 1 in dessen Funk- tion als Präsidenten und dessen angeblichen Unregelmässigkeiten in der Ausübung dieses Amtes. Unter diesen Umständen kann nicht ausge- schlossen werden, dass die strittigen Unterlagen weiterführende Hinweise für das deutsche Strafverfahren enthalten. Lässt sich die potenzielle Erheb- lichkeit bejahen, erweist sich die Herausgabe dieser Unterlagen als ver- hältnismässig.</w:t>
      </w:r>
    </w:p>
    <w:p>
      <w:r>
        <w:t>- 11 -</w:t>
      </w:r>
    </w:p>
    <w:p>
      <w:r>
        <w:rPr>
          <w:b/>
        </w:rPr>
        <w:t>E. 5.4</w:t>
      </w:r>
    </w:p>
    <w:p>
      <w:r>
        <w:t>In Bezug auf Position Nr. 128 (diverse Schreiben: M. Wirtschaftsprüfung, Beschwerdeführerin 2 und O. zu Vergütungsmodell der Beschwerdeführe- rin 2, Beratervertrag Beschwerdeführer 1 mit R. SA etc.) bringen die Be- schwerdeführerinnen 2 und 3 vor, das neue Vergütungsmodell datiere aus dem Jahr 2010 und lasse keinerlei Rückschlüsse zu auf die Vergabe der Fernsehübertragungsrechte, weshalb es für die Untersuchung nicht vo- raussichtlich erheblich sei. Weiter führen sie aus, das Schreiben von O. vom 25. März 2010 setze sich ebenso wie das Schreiben der Beschwerde- führerin 2 vom 22. März 2010 an die Präsidenten der nationalen AA.- Verbände in Europa mit den in der Öffentlichkeit erhobenen Vorwürfen auseinander, lasse jedoch keine Rückschlüsse auf die gegen die Beschul- digten erhobenen Vorwürfe zu (act. 1 S. 8).</w:t>
      </w:r>
    </w:p>
    <w:p>
      <w:r>
        <w:t>In der angefochtenen Schlussverfügung begründet die Beschwerdegegne- rin im Einzelnen den Sachzusammenhang zwischen den vier Schreiben und dem deutschen Strafverfahren (act. 1.1 S. 9 f.). Ihrer Darlegung des Sachzusammenhanges kann ohne Weiteres gefolgt werden. Um unnötige Wiederholungen zu vermeiden, ist an dieser Stelle auf die zutreffenden Ausführungen der Vorinstanz zu verweisen. Die Beschwerdeführerinnen 2 und 3 setzen sich in ihrer Beschwerde mit der Argumentation der Be- schwerdegegnerin nicht auseinander und können ihr auch nichts entgegen halten. Sie begnügen sich damit, gestützt auf ein einziges Sachverhaltselement - ungeachtet der weiteren Elemente und des Gegen- standes der Strafuntersuchung - ihre eigenen Schlussfolgerungen zu zie- hen. Damit haben sie eine Verletzung des Verhältnismässigkeitsprinzips nicht dargetan. Ihre Rüge geht auch in Bezug auf die vorgenannten Positi- onen fehl.</w:t>
      </w:r>
    </w:p>
    <w:p>
      <w:r>
        <w:rPr>
          <w:b/>
        </w:rPr>
        <w:t>E. 5.5</w:t>
      </w:r>
    </w:p>
    <w:p>
      <w:r>
        <w:t>Was die Position Nr. 136 (schwarze Mappe mit diversen Dokumenten zu Berater und Vermarktungsverträgen 2006 - 2009, insbesondere bezüglich TV matters 2006 - 2009 und TV &amp; Media Rights) anbelangt, führen die Be- schwerdeführerinnen 2 bis 3 aus, in der schwarzen Mappe befänden sich Unterlagen über die Vergabe der Fernsehübertragungsrechte für die Welt- meisterschaften der Herren und der Damen in den Jahren 2007 und 2009 (Offerten, E-Mail-Verkehr und Absagebriefe an die jeweiligen Bieter). In diesen Unterlagen würde es um diejenigen Rechte gehen, welche an die R. SA vergeben worden seien. Allerdings würden die Dokumente keine Rückschlüsse auf das Zustandekommen dieses Vertrages zulassen (act. 1 S. 9).</w:t>
      </w:r>
    </w:p>
    <w:p>
      <w:r>
        <w:t>Die vorstehenden Unterlagen enthalten Zusatzinformationen zu den weite- ren Vorgängen im Zusammenhang mit der verfahrensgegenständlichen</w:t>
      </w:r>
    </w:p>
    <w:p>
      <w:r>
        <w:t>- 12 -</w:t>
      </w:r>
    </w:p>
    <w:p>
      <w:r>
        <w:t>Vermarktung der Medienrechte. Sie sind daher geeignet, den deutschen Strafverfolgungsbehörden ein Bild über die betreffenden Abläufe innerhalb der Organisation zu vermitteln. Es kann daher nicht ausgeschlossen wer- den, dass sie weiterführende Hinweise zur Einordnung und Gewichtung der unter Verdacht stehenden Verträge enthalten. Die potenzielle Erheblichkeit auch dieser Dokumente ist demnach zu bejahen.</w:t>
      </w:r>
    </w:p>
    <w:p>
      <w:r>
        <w:rPr>
          <w:b/>
        </w:rPr>
        <w:t>E. 5.6</w:t>
      </w:r>
    </w:p>
    <w:p>
      <w:r>
        <w:t>Hinsichtlich der Position Nr. 160 (2 Seiten Memorandum P. zu TV Rights, H. GmbH, Incomes TV rights etc.) bringt der Beschwerdeführer 1 vor, P. sei für das Marketing zuständig. In dieser Eigenschaft habe er - wahrscheinlich im Mai 2011 - ein Memorandum über die letzten Entwicklungen im Bereich Marketing verfasst. In diesem Memorandum nenne er zwar die H. GmbH als Inhaberin der Fernsehübertragungsrechte. Diese Tatsache sei jedoch bereits bekannt und daher nicht geeignet, die Strafuntersuchung in Deutschland voranzubringen. Die Informationen in diesem Memorandum weisen keinerlei Bezug zur Vergabe der umstrittenen Fernsehübertra- gungsrechte auf. Weiter erklärt der Beschwerdeführer 1, dass das Doku- ment jedoch Angaben enthalte, die zu den Geschäftsgeheimnissen der Be- schwerdeführerin 2 (insbesondere Kontakte und Aufzeichnungen über Marketing-Einnahmen) gehören würden, weshalb dieses nicht an die ersu- chende Behörde herauszugeben sei (act. 1 S. 8).</w:t>
      </w:r>
    </w:p>
    <w:p>
      <w:r>
        <w:t>Entgegen der Darstellung des Beschwerdeführers 1 bezieht sich das stritti- ge Dokument auf den Geschäftsbereich, in welchem sich die untersuchten Sachverhaltsvorwürfe abgespielt haben sollen, weshalb vorliegend von ei- nem ausreichenden Sachzusammenhang auszugehen ist. Soweit der Be- schwerdeführer 1 Geschäftsgeheimnisse geltend macht, ist zunächst fest- zuhalten, dass solche im Allgemeinen weder der Durchsuchung noch der Gewährung von Rechtshilfe absolut entgegen stehen (Art. 248 Abs. 1 StPO i.V.m. Art. 9 IRSG; ANDREAS J. KELLER, in Kommentar zur Schweizerischen Strafprozessordnung, ANDREAS DONATSCH/THOMAS HANSJAKOB/VIKTOR LIEBER [Hrsg.], Zürich/Basel/Genf 2010, Art. 248 N. 23 f.; s. CAROLINE GSTÖHL, Geheimnisschutz im Verfahren der internationalen Rechtshilfe in Strafsachen, Bern 2008, S. 318). Vielmehr bestehen Informationspflichten der Geheimnisträger im Falle von Zeugnis- und Editionspflichten, da das Unternehmensgeheimnis kein Zeugnis- und Editionsverweigerungsrecht begründet (GSTÖHL, a.a.O., S. 80). Weshalb die geltend gemachten Geheimhaltungsinteressen dem Interesse der deutschen Strafverfolgungs- behörden an der Ermittlung des Sachverhalts, das grundsätzlich ein höhe- res Gewicht hat, im vorliegenden Fall vorgehen sollen, wurde nicht ausge- führt und ist auch nicht ersichtlich. Was der Beschwerdeführer 1 vorbringt,</w:t>
      </w:r>
    </w:p>
    <w:p>
      <w:r>
        <w:t>- 13 -</w:t>
      </w:r>
    </w:p>
    <w:p>
      <w:r>
        <w:t>vermag nach dem Gesagten nicht die Verweigerung der Rechtshilfe unter dem Titel Geheimnisschutz zu rechtfertigen.</w:t>
      </w:r>
    </w:p>
    <w:p>
      <w:r>
        <w:rPr>
          <w:b/>
        </w:rPr>
        <w:t>E. 5.7</w:t>
      </w:r>
    </w:p>
    <w:p>
      <w:r>
        <w:t>Zusammenfassend steht fest, dass sich die Herausgabe der strittigen Un- terlagen an die ersuchende Behörde mit Ausnahme von Position Nr. 162, welche als Verfahrenseingabe im Rechtshilfeverfahren zu beurteilen ist (s. supra Ziff. 4), als verhältnismässig erweist. Andere Rechtshilfehinder- nisse werden nicht geltend gemacht und sind auch nicht ersichtlich. Der rechtshilfeweise Herausgabe der vorgenannten Unterlagen steht somit nichts entgegen.</w:t>
      </w:r>
    </w:p>
    <w:p>
      <w:r>
        <w:t>Die Beschwerde ist demzufolge teilweise gutzuheissen, und die Schluss- verfügung vom 24. Dezember 2012 mit Bezug auf die Position Nr. 162 (Eingabe vom 15. November 2011) aufzuheben. Im Übrigen ist die Be- schwerde abzuweisen.</w:t>
      </w:r>
    </w:p>
    <w:p>
      <w:r>
        <w:rPr>
          <w:b/>
        </w:rPr>
        <w:t>E. 6</w:t>
      </w:r>
    </w:p>
    <w:p>
      <w:r>
        <w:t>Bei diesem Ausgang des Verfahrens hat die Beschwerdegegnerin die Be- schwerdeführer im Umfang ihres teilweisen Obsiegens für die ihnen er- wachsenen notwendigen und verhältnismässigen Parteikosten zu entschä- digen (Art. 64 Abs. 1 und 2 VwVG i.V.m. Art. 39 Abs. 2 lit. b StBOG). Dabei erscheint eine Entschädigung von Fr. 500.-- inkl. MwSt. als angemessen (Art. 10, 11 und 12 Abs. 2 des Reglements des Bundesstrafgerichts vom 31. August 2010 über die Kosten, Gebühren und Entschädigungen in Bun- desstrafverfahren [BStKR; SR 173.713.162]). Für die Berechnung der Ge- richtsgebühr gelangt das BStKR zur Anwendung (Art. 53 Abs. 2 lit. a, Art. 73 StBOG i.V.m. Art. 65 Abs. 5 VwVG sowie Art. 22 Abs. 3 BStKR). Die reduzierte Gerichtsgebühr – infolge des teilweisen Obsiegens – ist auf insgesamt Fr. 4'500.-- festzusetzen, unter Anrechnung des entsprechenden Betrages aus dem geleisteten Kostenvorschuss von Fr. 5'000.-- (Art. 5 und 8 Abs. 3 lit. a BStKR). Die Bundesstrafgerichtskasse ist anzuweisen, den Beschwerdeführern den Restbetrag von Fr. 500.-- zurückzuerstatten.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