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RR.2013.257 vom 28. Januar 2014</w:t>
      </w:r>
    </w:p>
    <w:p>
      <w:r>
        <w:t>Bundesstrafgericht, 2014-01-28, IT</w:t>
      </w:r>
    </w:p>
    <w:p>
      <w:r>
        <w:rPr>
          <w:b/>
        </w:rPr>
        <w:t xml:space="preserve">Quelle: </w:t>
      </w:r>
      <w:r>
        <w:t>https://mcp.opencaselaw.ch/entscheid/bstger_RR.2013.257</w:t>
      </w:r>
    </w:p>
    <w:p>
      <w:r>
        <w:t>FR: TPF RR.2013.257 du 28 janvier 2014</w:t>
      </w:r>
    </w:p>
    <w:p>
      <w:r>
        <w:t>IT: TPF RR.2013.257 del 28 gennaio 2014</w:t>
      </w:r>
    </w:p>
    <w:p>
      <w:pPr>
        <w:pStyle w:val="Heading2"/>
      </w:pPr>
      <w:r>
        <w:t>Regeste</w:t>
      </w:r>
    </w:p>
    <w:p>
      <w:r>
        <w:t>Assistenza giudiziaria internazionale in materia penale all'Italia/Consegna di mezzi di prova (art. 74 AIMP): proporzionalità.</w:t>
      </w:r>
    </w:p>
    <w:p>
      <w:pPr>
        <w:pStyle w:val="Heading2"/>
      </w:pPr>
      <w:r>
        <w:t>Erwägungen</w:t>
      </w:r>
    </w:p>
    <w:p>
      <w:r>
        <w:rPr>
          <w:b/>
        </w:rPr>
        <w:t>E. 1.1</w:t>
      </w:r>
    </w:p>
    <w:p>
      <w:r>
        <w:t>In virtù dell'art. 37 cpv. 2 lett. a della legge federale del 19 marzo 2010 sul- l'organizzazione delle autorità penali della Confederazione (LOAP; RS 173.71) e 19 cpv. 1 del regolamento del 31 agosto 2010 sull'organizzazione del Tribunale penale federale (ROTPF; RS 173.713.161), la Corte dei re- 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w:t>
      </w:r>
    </w:p>
    <w:p>
      <w:r>
        <w:t>- 4 -</w:t>
      </w:r>
    </w:p>
    <w:p>
      <w:r>
        <w:t>nel fascicolo "Assistenza e estradizione" edito dalla Cancelleria federale, Berna 2012). Di rilievo nella fattispecie è anche la Convenzione sul rici- claggio, la ricerca, il sequestro e la confisca dei proventi di reato, conclusa a Strasburgo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federale d’esecuzione, il ricorso è ricevibile sotto il profilo degli art. 25 cpv. 1, 80e cpv. 1 e 80k AIMP. La legittimazione della ricorrente, ti- tolare dei conti oggetto della criticata misura rogatoriale, è pacifica (v. art. 80h lett. b AIMP e art. 9a lett. a OAIMP; DTF 137 IV 134 consid. 5.2.1; 118 Ib 547 consid. 1d; TPF 2007 79 consid. 1.6).</w:t>
      </w:r>
    </w:p>
    <w:p>
      <w:r>
        <w:rPr>
          <w:b/>
        </w:rPr>
        <w:t>E. 2</w:t>
      </w:r>
    </w:p>
    <w:p>
      <w:r>
        <w:t>La ricorrente censura la violazione del principio della proporzionalità, per avere l'AFD deciso di trasmettere all'estero documentazione relativa a suoi conti bancari senza che l'autorità rogante abbia spiegato l'utilità della stes- sa per il procedimento estero. Esisterebbero anzi sentenze definitive ed esecutorie, non trasmesse all'AFD, che vanificherebbero il castello accusa- torio prospettato alle autorità elvetiche. Più precisamente, l'esistenza di un nesso tra le somme detenute in Svizzera da B., nel frattempo scudate, e i reati presupposti oggetto del procedimento penale in Italia sarebbe stata esclusa dal Tribunale distrettuale del Riesame di Firenze in data 8 marzo 2013, decisione confermata dalla Corte di cassazione italiana. Tornate nel- la piena e libera disponibilità dell'avente diritto, le somme quindi disseque- strate sarebbero state legalmente utilizzate per l'acquisto delle quote delle banca E. di Siena, dopo, tra l'altro, che B. avrebbe regolato ogni pendenza con il fisco italiano. Mai la ricorrente avrebbe avuto la disponibilità o gestito e/o impiegato le somme scudate dal predetto ai fini dell'acquisto delle quote della banca E. di Siena. Avendo B. trovato un accordo con l'Agenzia delle entrate per quanto riguarda le somme scudate, l'assistenza non potrebbe</w:t>
      </w:r>
    </w:p>
    <w:p>
      <w:r>
        <w:t>- 5 -</w:t>
      </w:r>
    </w:p>
    <w:p>
      <w:r>
        <w:t>essere concessa per frode fiscale. In assenza di quest'ultima, neppure il ri- ciclaggio di denaro sarebbe ipotizzabile.</w:t>
      </w:r>
    </w:p>
    <w:p>
      <w:r>
        <w:rPr>
          <w:b/>
        </w:rPr>
        <w:t>E. 2.1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Inoltre, da consolidata prassi, quando le autorità estere chiedono informazioni su conti bancari nell'ambito di procedimenti come quello qui in esame, esse necessitano di regola di tutti i documenti, perché debbono poter individuare il titolare giuridico ed economico dei conti eventualmente foraggiati con proventi illeciti, per sapere a quali persone o entità giuridiche possano essere ricollegati (DTF 129 II 462 consid.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trasmissione dell'intera documentazione potrà evitare al- 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 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giurisprudenza l'esame va quindi limitato alla co- siddetta utilità potenziale, secondo cui la consegna giusta l'art. 74 AIMP è esclusa soltanto per quei mezzi di prova certamente privi di rilevanza per il procedimento penale all'estero (DTF 126 II 258 consid. 9c; 122 II 367 con- sid. 2c; 121 II 241 consid. 3a e b).</w:t>
      </w:r>
    </w:p>
    <w:p>
      <w:r>
        <w:rPr>
          <w:b/>
        </w:rPr>
        <w:t>E. 2.2</w:t>
      </w:r>
    </w:p>
    <w:p>
      <w:r>
        <w:t>Nella fattispecie, l'autorità rogante afferma che le indagini in corso in Italia hanno permesso di individuare la ricorrente quale destinataria ed utilizzatri- ce di somme di denaro di presunta provenienza illecita. La stessa ricorrente</w:t>
      </w:r>
    </w:p>
    <w:p>
      <w:r>
        <w:t>- 6 -</w:t>
      </w:r>
    </w:p>
    <w:p>
      <w:r>
        <w:t>ha poi acquistato azioni della banca E. di Siena mediante le seguenti ope- razioni:</w:t>
      </w:r>
    </w:p>
    <w:p>
      <w:r>
        <w:t>- operazione avente indicativo n. 3 del 27 marzo 2012 concernente la ne- goziazione di 5'500'000 azioni della banca E. di Siena per un controvalore di EUR 1'931'540.38, la quale risulta effettuata da F. S.p.A. per conto del cliente G. AG, a Murten; tale società ha regolato l'operazione per il tramite di un sottoconto aperto presso la banca D. AG di Zurigo (v. act. 9.2, allega- to 1);</w:t>
      </w:r>
    </w:p>
    <w:p>
      <w:r>
        <w:t>- operazioni aventi indicativo n. 4 e 5 del 30 marzo 2012, concernenti la negoziazione di 107'382'130 e 359'879'458 azioni della banca E. di Siena per un controvalore rispettivamente di EUR 39'707'549.27 e 133'075'506.22, le quali risultano regolate a favore della società ricorrente per conto della banca D. AG, a Zurigo (v. act. 9.2, allegato 2); tali operazio- ni sono state successivamente regolate utilizzando la banca depositaria ita- liana H. Da quanto precede emerge dunque che le disponibilità finanziarie utilizzate dalla società ricorrente traggono origine da liquidità pervenute dalla banca D. AG, a Zurigo. Orbene, B. e svariate altre persone sono indagate all'este- ro per i reati già elencati in precedenza (v. Fatti, lett. A). La società ricorren- te, che l'autorità rogante sospetta essere destinataria di somme derivanti dal meccanismo truffaldino contestato agli indagati, è riconducibile agli in- dagati. Ciò permette senz'altro di concludere che la documentazione relati- va ai conti intestati alla ricorrente, oggetto della decisione impugnata, è po- tenzialmente utile per le indagini italiane. L'insorgente afferma che il denaro confluito sui suoi conti non è di origine illecita, ciò che sarebbe dimostrato dalle decisioni del 21 dicembre 2011 e dell'8 marzo 2013 emanate dal Tri- bunale distrettuale del riesame di Firenze (v. act. 1.5 e 1.6) concernenti un decreto di sequestro preventivo disposto nei confronti di B., dimenticando tuttavia che la documentazione bancaria litigiosa potrebbe servire a chiarire anche altri punti dell'inchiesta legati al complesso funzionamento della pre- sunta organizzazione truffaldina, facendo eventualmente luce su flussi di denaro ancora sconosciuti e/o sull'attività di altre persone fisiche e giuridi- che coinvolte nei fatti in esame. Nessuna influenza può avere su quanto precede l'accordo concluso da B. con il fisco italiano, atto stipulato nell'am- bito di una procedura amministrativa che, come riconosciuto dall'Agenzia delle Entrate italiana, ha lasciato impregiudicata, sotto il profilo penale, la questione concernente l'effettiva sussistenza dell'asserito reato di truffa, in ordine al quale ovviamente ogni determinazione compete esclusivamente all'autorità penale (v. act. 1.4 pag. 6). Alla luce della sopraccitata giurispru- denza (v. consid. 2.1), riguardando l'inchiesta italiana anche la truffa ed il riciclaggio, tutta la documentazione relativa ai conti della ricorrente è po- tenzialmente utile per le indagini, in quanto destinata a permettere la rico- struzione complessiva delle presunte operazioni truffaldine. A tal proposito, occorre ricordare che il principio dell'utilità potenziale assume un ruolo cru-</w:t>
      </w:r>
    </w:p>
    <w:p>
      <w:r>
        <w:t>- 7 -</w:t>
      </w:r>
    </w:p>
    <w:p>
      <w:r>
        <w:t>ciale nell'applicazione del principio della proporzionalità nell'ambito dell'as- sistenza in materia penale. Lo scopo di tale cooperazione è proprio quello di favorire la scoperta di fatti, informazioni e mezzi di prova, compresi quelli di cui l'autorità estera non sospetta neppure l'esistenza. Non si tratta sol- tanto di aiutare lo Stato richiedente a provare i fatti evidenziati dall'inchie- sta, ma di svelarne altri, se ne esistono. Ne deriva, per l'autorità d'esecu- zione, un dovere di esaustività che giustifica la comunicazione di tutti gli e- lementi da essa raccolti e potenzialmente idonei alle indagini estere, al fine di chiarire in tutti i suoi aspetti i meccanismi delittuosi perseguiti nello Stato rogante (sentenze del Tribunale penale federale RR.2010.173 del 13 otto- bre 2010, consid. 4.2.4/a e RR.2009.320 del 2 febbraio 2010, consid. 4.1; ROBERT ZIMMERMANN, La coopération judiciaire internationale en matière pénale, 3a ediz., Berna 2009, n. 722, p. 673 e seg.).</w:t>
      </w:r>
    </w:p>
    <w:p>
      <w:r>
        <w:t>Quanto precede permette di confermare la sufficiente relazione tra le misu- re d'assistenza richieste e l'oggetto del procedimento penale estero, spet- tando comunque al giudice estero del merito valutare se dalla documenta- zione sequestrata emerge in concreto una connessione penalmente rile- vante fra i fatti perseguiti all'estero e le relazioni bancarie della ricorrente. Vi è quindi da concludere che la domanda di assistenza estera non viola il principio della proporzionalità.</w:t>
      </w:r>
    </w:p>
    <w:p>
      <w:r>
        <w:rPr>
          <w:b/>
        </w:rPr>
        <w:t>E. 3</w:t>
      </w:r>
    </w:p>
    <w:p>
      <w:r>
        <w:t>Visto quanto precede, la decisione impugnata va integralmente confermata ed il gravame respinto. Le spese seguono la soccombenza (v. art. 63 cpv. 1 della legge federale sulla procedura amministrativa del 20 dicembre 1968 [PA; RS 172.021] richiamato l’art. 39 cpv. 2 lett. b LOAP). La tassa di giu- stizia è calcolata giusta gli 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versato.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