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RR.2013.233 vom 23. September 2013</w:t>
      </w:r>
    </w:p>
    <w:p>
      <w:r>
        <w:t>Bundesstrafgericht, 2013-09-23, FR</w:t>
      </w:r>
    </w:p>
    <w:p>
      <w:r>
        <w:rPr>
          <w:b/>
        </w:rPr>
        <w:t xml:space="preserve">Quelle: </w:t>
      </w:r>
      <w:r>
        <w:t>https://mcp.opencaselaw.ch/entscheid/bstger_RR.2013.233</w:t>
      </w:r>
    </w:p>
    <w:p>
      <w:r>
        <w:t>FR: TPF RR.2013.233 du 23 septembre 2013</w:t>
      </w:r>
    </w:p>
    <w:p>
      <w:r>
        <w:t>IT: TPF RR.2013.233 del 23 settembre 2013</w:t>
      </w:r>
    </w:p>
    <w:p>
      <w:pPr>
        <w:pStyle w:val="Heading2"/>
      </w:pPr>
      <w:r>
        <w:t>Regeste</w:t>
      </w:r>
    </w:p>
    <w:p>
      <w:r>
        <w:t>Entraide internationale en matière pénale à la France. Remise de moyens de preuve (art. 74 EIMP).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septembre 2013 pour s'acquitter d'une avance de frais de CHF 2'000.-- chacun, tout en les avertissant qu'à défaut de paiement dans le délai fixé, il ne serait pas entré en matière sur leurs recours (RR.2013.233, act. 4 et RR.2013.234, act. 5);</w:t>
      </w:r>
    </w:p>
    <w:p>
      <w:r>
        <w:t>- aucun paiement n'a été effectué dans le délai imparti à cette fin et aucune demande de prolongation de délai n'a été sollicitée pour ce faire;</w:t>
      </w:r>
    </w:p>
    <w:p>
      <w:r>
        <w:t>- les recours sont dès lors irrecevables;</w:t>
      </w:r>
    </w:p>
    <w:p>
      <w:r>
        <w:t>- en tant que parties qui succombent, les recourants doivent supporter les frais du présent arrêt (art. 63 al. 1 PA), lesquels seront fixés à CHF 500.-- (art. 8 al. 3 RFPPF et art. 63 al. 5 PA) et imputés à hauteur de CHF 250.-- chacun.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