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RR.2013.214 vom 26. November 2013</w:t>
      </w:r>
    </w:p>
    <w:p>
      <w:r>
        <w:t>Bundesstrafgericht, 2013-11-26, FR</w:t>
      </w:r>
    </w:p>
    <w:p>
      <w:r>
        <w:rPr>
          <w:b/>
        </w:rPr>
        <w:t xml:space="preserve">Quelle: </w:t>
      </w:r>
      <w:r>
        <w:t>https://mcp.opencaselaw.ch/entscheid/bstger_RR.2013.214</w:t>
      </w:r>
    </w:p>
    <w:p>
      <w:r>
        <w:t>FR: TPF RR.2013.214 du 26 novembre 2013</w:t>
      </w:r>
    </w:p>
    <w:p>
      <w:r>
        <w:t>IT: TPF RR.2013.214 del 26 novembre 2013</w:t>
      </w:r>
    </w:p>
    <w:p>
      <w:pPr>
        <w:pStyle w:val="Heading2"/>
      </w:pPr>
      <w:r>
        <w:t>Regeste</w:t>
      </w:r>
    </w:p>
    <w:p>
      <w:r>
        <w:t>Entraide judiciaire internationale en matière pénale à la Suède. Remise de moyens de preuve (art. 74 EIMP).</w:t>
      </w:r>
    </w:p>
    <w:p>
      <w:pPr>
        <w:pStyle w:val="Heading2"/>
      </w:pPr>
      <w:r>
        <w:t>Erwägungen</w:t>
      </w:r>
    </w:p>
    <w:p>
      <w:r>
        <w:rPr>
          <w:b/>
        </w:rPr>
        <w:t>E. 1.1</w:t>
      </w:r>
    </w:p>
    <w:p>
      <w:r>
        <w:t>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et 19 al. 1 du règlement du 31 août 2010 sur l’organisation du Tribu- nal pénal fédéral (ROTPF; RS 173.713.161), la Cour des plaintes du Tribu- nal pénal fédéral est compétente pour connaître des recours dirigés contre les décisions de clôture de la procédure d’entraide rendues par l’autorité cantonale ou fédérale d’exécution.</w:t>
      </w:r>
    </w:p>
    <w:p>
      <w:r>
        <w:rPr>
          <w:b/>
        </w:rPr>
        <w:t>E. 1.2</w:t>
      </w:r>
    </w:p>
    <w:p>
      <w:r>
        <w:t>En tant que titulaire du compte no 1 auprès de la banque G., la recourante a la qualité pour recourir contre la transmission à l’autorité requérante d’informations relatives à ce compte (art. 80h let. b et 80e al. 1 EIMP mis en relation avec l’art. 9a let. a OEIMP; ATF 137 IV 134 consid. 5.2.1 p. 138; TPF 2007 77 consid. 1.6 p. 82). Formé dans le délai de 30 jours à compter de la communication écrite de la décision querellée, le recours est rece- vable en la forme (art. 80k EIMP).</w:t>
      </w:r>
    </w:p>
    <w:p>
      <w:r>
        <w:rPr>
          <w:b/>
        </w:rPr>
        <w:t>E. 2</w:t>
      </w:r>
    </w:p>
    <w:p>
      <w:r>
        <w:t>L'entraide judiciaire entre la Suède et la Confédération suisse est prioritai- rement régie par la Convention européenne d’entraide judiciaire en matière pénale (CEEJ; RS 0.351.1), entrée en vigueur pour la Suisse le 20 mars 1967 et pour la Suède le 1er mai 1968. Peut également s’appliquer en l’occurrence la Convention du Conseil de l’Europe relative au blanchiment, au dépistage, à la saisie et à la confiscation des produits du crime (CBl; RS 0.311.53).</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ces deux Etats. Les dispositions de ces traités l’emportent sur le droit auto- nome qui régit la matière, soit l'EIMP et son ordonnance d'exécution</w:t>
      </w:r>
    </w:p>
    <w:p>
      <w:r>
        <w:t>- 6 -</w:t>
      </w:r>
    </w:p>
    <w:p>
      <w:r>
        <w:t>(OEIMP; RS 351.11). Le droit interne reste toutefois applicable aux ques- tions non réglées, explicitement ou implicitement, par le traité et lorsqu’il est plus favorable à l’entraide (ATF 137 IV 33 consid. 2.2.2 et les références ci- tées), ce qui est valable aussi dans le rapport entre elles des normes inter- nationales (v. art. 48 ch. 2 CAAS et art. 39 ch. 2 CBl). L’application de la norme la plus favorable doit avoir lieu dans le respect des droits fondamen- taux (ATF 135 IV 212 consid. 2.3; 123 II 595 consid. 7c).</w:t>
      </w:r>
    </w:p>
    <w:p>
      <w:r>
        <w:rPr>
          <w:b/>
        </w:rPr>
        <w:t>E. 3</w:t>
      </w:r>
    </w:p>
    <w:p>
      <w:r>
        <w:t>Selon la recourante, le contenu de la demande d’entraide suédoise ne sa- tisferait pas aux exigences légales en la matière (act. 1, p. 5 ss), et ne permettrait notamment pas de comprendre en quoi les faits allégués se- raient constitutifs d'une infraction pénale au regard du droit suisse.</w:t>
      </w:r>
    </w:p>
    <w:p>
      <w:r>
        <w:rPr>
          <w:b/>
        </w:rPr>
        <w:t>E. 3.1</w:t>
      </w:r>
    </w:p>
    <w:p>
      <w:r>
        <w:t>Aux termes de l’art. 14 CEEJ, la demande d'entraide doit notamment indi- 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 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 cisément pour but d'apporter aux autorités de l'Etat requérant des rensei- gnements au sujet des points demeurés obscurs (ATF 117 Ib 88 consid. 5c et les arrêts cités). L'autorité suisse saisie d'une requête d'entraide en ma- 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 dentes et immédiatement établies (ATF 126 II 495 consid. 5e/aa; 118 Ib 111 consid. 5b). L'exposé des faits ne doit pas être considéré comme un acte d'accusation, mais comme un état des soupçons que l'autorité requé- rante désire vérifier. Sauf contradictions ou impossibilités manifestes, ces soupçons n'ont pas à être vérifiés dans le cadre de la procédure d'entraide judiciaire (arrêt du Tribunal fédéral 1A.297/2004 du 17 mars 2005, con- sid. 2.1).</w:t>
      </w:r>
    </w:p>
    <w:p>
      <w:r>
        <w:t>La remise de documents bancaires est une mesure de contrainte au sens de l’art. 63 al. 2 let. c EIMP, qui ne peut être ordonnée, selon l’art. 64 al. 1 EIMP mis en relation avec la réserve faite par la Suisse à l’art. 5 ch. 1 let. a</w:t>
      </w:r>
    </w:p>
    <w:p>
      <w:r>
        <w:t>- 7 -</w:t>
      </w:r>
    </w:p>
    <w:p>
      <w:r>
        <w:t>CEEJ, que si l’état de faits exposé dans la demande correspond, prima fa- cie, aux éléments objectifs d’une infraction réprimée par le droit suisse. L’examen de la punissabilité selon le droit suisse comprend, par analogie avec l’art. 35 al. 2 EIMP applicable en matière d’extradition, les éléments constitutifs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 slations concernées, la même qualification juridique, qu’ils soient soumis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w:t>
      </w:r>
    </w:p>
    <w:p>
      <w:r>
        <w:rPr>
          <w:b/>
        </w:rPr>
        <w:t>E. 3.2</w:t>
      </w:r>
    </w:p>
    <w:p>
      <w:r>
        <w:t>En l'espèce, la demande a été présentée en lien avec une enquête judiciai- re suédoise portant sur des soupçons de corruption aggravée. Il ressort des faits présentés à l’appui de la requête suédoise que les autorités de ce pays soupçonnent une ou plusieurs personnes d'avoir versé, respective- ment perçu des pots-de-vin en lien avec l'acquisition d'une licence de télé- phonie 3G en Ouzbékistan par la société de téléphonie suédo-finlandaise TeliaSonera. Les pots-de-vin auraient notamment, et pour partie, été ver- sés en faveur de la B. Ltd, société immatriculée à Gibraltar dont le "Direc- tor" et actionnaire enregistré n'est autre que la recourante elle-même, ci- toyenne ouzbek décrite comme "une amie très proche" de Gulnara Karimo- va, fille du président ouzbek en exercice, et que la documentation bancaire au dossier présente notamment comme une associée de la famille prési- dentielle Karimov ("associate of Karimov family", pièce MPC 07-01-01-0409 in fine). Or il apparaîtrait aujourd'hui que ladite B. Ltd, d'abord présentée comme le partenaire contractuel de TeliaSonera sensé avoir cédé sa licen- ce à cette dernière, n'aurait en fait jamais été au bénéfice d'une quel- conque licence. On comprend donc de la demande d'entraide suédoise que l'autorité requérante éprouve des doutes quant à la nature – et au fon- dement – du contrat passé entre TeliaSonera et B. Ltd, et soupçonne la seconde de n'être en définitive qu'un véhicule utilisé par les proches du pouvoir ouzbek, sinon le pouvoir lui-même par l'intermédiaire de la fille du président, pour percevoir des pots-de-vin en contrepartie de l'influence que ces derniers sont en mesure d'exercer sur l'octroi de marchés publics, tels que celui de la téléphonie 3G en l'espèce. Pareil comportement réalise à première vue les conditions objectives de corruption passive d'agents pu- blics étrangers au sens de l'art. 322septies al. 2 CP. Il y a en effet lieu de rap- peler ici que la notion de "membre d’une autorité" au sens de cette disposi-</w:t>
      </w:r>
    </w:p>
    <w:p>
      <w:r>
        <w:t>- 8 -</w:t>
      </w:r>
    </w:p>
    <w:p>
      <w:r>
        <w:t>tion, doit être interprétée largement (v. arrêt du Tribunal pénal fédéral BB.2012.101 du 22 janvier 2013, consid. 2.3 et les références citées, dont PERRIN, La répression de la corruption d’agents publics étrangers en droit pénal suisse, Bâle 2008, p. 132). Ainsi, les membres d’une autorité peu- vent, à l'instar de ce qui est retenu pour les fonctionnaires (v. arrêt BB.2012.101 cité et les références), eux aussi exister de droit ou de fait. Dans ce dernier cas, il n’existe aucun rapport de service et ils exer- cent leur pouvoir de par leur seule situation. En l'espèce, et notamment au vu des diverses charges diplomatiques exercées à ce jour par Gulnara Ka- rimova pour le compte de l'Ouzbékistan (v. www.gulnarakarimova.com; v. également Trustfull Paul, "A Woman of Substance by all standards", in The Forbes Custom, 11 janvier 2013; "Uzbekistan: President's elder daugh- ter named Deputy Foreign", in The Forbes Custom, 14 janvier 2013; Carlin John, "Laporta y la diva uzbeca. El presidente del Barcelona ha hecho ne- gocios con la hija del presidente del régimen del país asiático y uno de los peores tiranos del mundo, donde existen la tortura y el esclavismo", in El Pais, 9 mai 2010; "Mise en cause par divers médias en Suisse dans un dossier judiciaire, la fille du président de l'Ouzbékistan donne sa version des faits", in Bilan.ch, 11 mars 2013), pays dirigé par le propre père de cet- te dernière, il n'est pas insoutenable de retenir qu'elle exerce un pouvoir de fait de par sa seule situation, et qu'elle pût être assimilée à un membre d'une autorité.</w:t>
      </w:r>
    </w:p>
    <w:p>
      <w:r>
        <w:t>En conclusion, les faits tels qu'exposés dans la demande d'entraide et rela- tés en partie au considérant précédent, seraient susceptibles de tomber – s'ils étaient transposés en droit suisse – sous le coup de l'art. 322septies al. 2 CP susmentionné.</w:t>
      </w:r>
    </w:p>
    <w:p>
      <w:r>
        <w:rPr>
          <w:b/>
        </w:rPr>
        <w:t>E. 3.3</w:t>
      </w:r>
    </w:p>
    <w:p>
      <w:r>
        <w:t>Il s’ensuit que la condition de la double incrimination est remplie en l’espèce et que le contenu de la demande suédoise satisfait aux exigences de l’art. 14 CEEJ. Le grief est par conséquent infondé. Il n’est au surplus pas nécessaire de vérifier si l’exposé des faits de la demande réalise éga- lement les éléments constitutifs d’autres infractions pénales selon le droit suisse. En effet, à l’inverse de ce qui prévaut en matière d’extradition, la réunion des éléments constitutifs d’une seule infraction suffit pour l’octroi de l’entraide régie par la CEEJ (ATF 125 II 569 consid. 6; arrêt du Tribunal fédéral 1C_138/2007 du 17 juillet 2007, consid. 2.3.2).</w:t>
      </w:r>
    </w:p>
    <w:p>
      <w:r>
        <w:rPr>
          <w:b/>
        </w:rPr>
        <w:t>E. 4</w:t>
      </w:r>
    </w:p>
    <w:p>
      <w:r>
        <w:t>Le grief libellé "[a]bsence de lien de connexité suffisant (violation de l'article 63 EIMP" n'a pas de portée propre par rapport à celui intitulé "[…] violation de la proportionnalité et de l'art. 67a EIMP" (act. 1, p. 4 s. et 7 ss). Dans la</w:t>
      </w:r>
    </w:p>
    <w:p>
      <w:r>
        <w:t>- 9 -</w:t>
      </w:r>
    </w:p>
    <w:p>
      <w:r>
        <w:t>mesure où ils reviennent tous deux à invoquer la violation du principe de la proportionnalité, ils se confondent et seront traités sous ce seul angle, étant précisé qu'en se fondant sur la qualité de "tiers non impliqué", la recourante perd de vue que, selon l’état des textes légaux et conventionnels régissant l’entraide pénale internationale pour la Suisse, ladite notion ne trouve ap- plication – à des conditions au demeurant restrictives – que dans les rap- ports avec les Etats-Unis, auxquels s’applique le Traité entre la Confédéra- tion suisse et les Etats-Unis d’Amérique sur l’entraide judiciaire en matière pénale (TEJUS; RS 0.351.933.6), en particulier son art. 10 al. 2 (ZIMMER- MANN, La coopération judiciaire internationale en matière pénale, 3e éd., Berne 2009, nos 404 s.; arrêt du Tribunal fédéral 1A.65/2007, consid. 2). La présente espèce étant soumise à la CEEJ (v. supra consid. 1), c’est donc uniquement sous l’angle de la violation alléguée du principe de la propor- tionnalité que les considérations de la recourante consacrées au "tiers non impliqué" doivent être examinées.</w:t>
      </w:r>
    </w:p>
    <w:p>
      <w:r>
        <w:rPr>
          <w:b/>
        </w:rPr>
        <w:t>E. 4.1.1</w:t>
      </w:r>
    </w:p>
    <w:p>
      <w:r>
        <w:t>La question de savoir si, au vu du principe de la proportionnalité, les ren- seignements demandés sont nécessaires ou simplement utiles à la procé- dure pénale est en principe laissée à l’appréciation des autorités de pour- 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 trats chargés de l’instruction. La coopération ne peut dès lors être refusée que si les actes requis sont manifestement sans rapport ("offensichtlich ir- relevant") avec l’infraction poursuivie et impropres à faire progresser l’enquête, de sorte que la demande apparaît comme le prétexte à une re- cherche indéterminée de moyens de preuves (arrêt du Tribunal pénal fédé- ral RR.2009.33-36 du 25 juin 2009, consid. 3.1 et la jurisprudence citée). Le principe de la proportionnalité interdit en outre à l’autorité suisse d’aller au-delà des requêtes qui lui sont adressées et d’accorder à l’Etat requérant plus que ce qu’il a demandé. Cela n’empêche pas d’interpréter la demande selon le sens que l’on peut raisonnablement lui donner. Le cas échéant, une interprétation large est admissible s’il est établi que toutes les condi- tions à l’octroi de l’entraide sont remplies; ce mode de procéder permet d’éviter aussi d’éventuelles demandes complémentaires (arrêt du Tribunal pénal fédéral RR.2008.94 du 13 octobre 2008, consid. 3.1 et la jurispru- dence citée).</w:t>
      </w:r>
    </w:p>
    <w:p>
      <w:r>
        <w:rPr>
          <w:b/>
        </w:rPr>
        <w:t>E. 4.1.2</w:t>
      </w:r>
    </w:p>
    <w:p>
      <w:r>
        <w:t>S’agissant de demandes relatives à des informations bancaires, il convient en principe de transmettre tous les documents qui peuvent faire référence</w:t>
      </w:r>
    </w:p>
    <w:p>
      <w:r>
        <w:t>- 10 -</w:t>
      </w:r>
    </w:p>
    <w:p>
      <w:r>
        <w:t>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ayant potentiellement servi à des actes de corrup- tion, il convient d'informer l'Etat requérant de toutes les transactions opé- rées au nom des sociétés et par le biais des comptes impliqués dans l'af- faire (v. ATF 121 II 241 consid. 3). L’utilité de la documentation bancaire découle du fait que l’autorité requérante peut vouloir vérifier que les agis- sements qu’elle connaît déjà n’ont pas été précédés ou suivis d’autres ac- tes du même genre (v. arrêts du Tribunal fédéral 1A.259/2006 du 26 janvier 2007, consid. 2.2; 1A.75/2006 du 20 juin 2006, consid. 3.2; 1A.79/2005 du 27 avril 2005, consid. 4.2; 1A.59/2005 du 26 avril 2005, consid. 6.2). Cela justifie la production de l’ensemble de la documentation bancaire, sur une période relativement étendue (v. arrêts du Tribunal pénal fédéral RR.2009.142-147 du 5 août 2009, consid. 2.3 et RR.2008.287 du 9 avril 2009, consid. 2.2.4). Dans un tel cas, il se justifie en principe de transmet- tre les pièces, à moins qu’il ne soit établi, d’emblée et de manière indiscu- table, que certaines ne présentent aucun lien, de quelque sorte que ce soit, avec les faits décrits dans la demande (v. arrêts du Tribunal pénal fédéral RR.2008.8 du 23 juillet 2008, consid. 3.2; RR.2007.180-181 du 8 mai 2008, consid. 4.3).</w:t>
      </w:r>
    </w:p>
    <w:p>
      <w:r>
        <w:rPr>
          <w:b/>
        </w:rPr>
        <w:t>E. 4.1.3</w:t>
      </w:r>
    </w:p>
    <w:p>
      <w:r>
        <w:t>Dans le cadre de la procédure d’entraide, la personne touchée par la saisie est tenue, à peine de forclusion, d’indiquer à l’autorité quels documents ne devraient pas, selon elle, être transmis et pour quels motifs. Le tri des pièces n’est ainsi pas l’affaire exclusive de l’autorité; à cet égard, un véri- table devoir de collaboration incombe au détenteur (ATF 130 II 14 consid. 4.3; arrêt du Tribunal fédéral 1A.216/2001 du 21 mars 2002, consid. 3.1).</w:t>
      </w:r>
    </w:p>
    <w:p>
      <w:r>
        <w:rPr>
          <w:b/>
        </w:rPr>
        <w:t>E. 4.2.1</w:t>
      </w:r>
    </w:p>
    <w:p>
      <w:r>
        <w:t>L'autorité requérante enquête sur les transactions intervenues entre 2007 et 2010 dans le cadre de l'acquisition d'une licence de téléphonie 3G par l'opérateur suédo-finlandais en Ouzbékistan. Il ressort de la demande d'en- traide suédoise et de ses compléments que l'autorité pénale a des raisons de soupçonner une, voire plusieurs personnes engagées dans cette opéra- tion d'avoir versé, respectivement perçu des pots-de-vin dans ce cadre.</w:t>
      </w:r>
    </w:p>
    <w:p>
      <w:r>
        <w:t>- 11 -</w:t>
      </w:r>
    </w:p>
    <w:p>
      <w:r>
        <w:t>C'est ainsi sur de possibles actes de corruption que porte l'enquête en cours dans l'Etat requérant. Les éléments fournis à l'appui de la demande d'entraide et ses compléments permettent de comprendre que les pots-de- vin en question, versés par des représentants de l'opérateur téléphonique TeliaSonera, auraient pu transiter par un ou plusieurs comptes dont la re- courante est titulaire en Suisse auprès d'établissements de la place gene- voise. Ainsi, et en d'autres termes, le ou les comptes en question auraient pu servir à réceptionner, respectivement faire transiter des montants desti- nés à corrompre l'une ou l'autre personne proche du pouvoir ouzbek dont il a été vu, en lien avec la question de la double incrimination (v. supra consid. 3.2), qu'elle pourrait être assimilée à un membre d'une autorité. Dans ces conditions, force est de reconnaître qu'il existe un rapport objec- tif, respectivement un "lien de connexité" suffisant entre les informations que l'autorité d'exécution entend transmettre à la Suède et l'enquête qui y est diligentée. Dans ce contexte, le fait de savoir si la procédure pénale di- ligentée dans l'Etat requérant vise ou non la recourante elle-même n'a pas la portée que cette dernière lui prête sous l'angle de l'entraide. A ce stade, seule compte l'existence d'un lien de connexité entre l’état de fait sur lequel porte l’enquête pénale menée par les autorités de l’Etat requérant et les documents visés par la remise; ce qui est le cas en l'espèce. Enfin, et s’agissant des demandes relatives à des informations bancaires, il convient de transmettre tous les documents qui peuvent avoir trait au soupçon ex- posé dans la demande d’entraide; il suffit qu’il existe un lien de connexité entre l’état de fait sur lequel porte l’enquête pénale menée par les autorités de l’Etat requérant et les documents visés par la remise pour que ceux-ci doivent être remis.</w:t>
      </w:r>
    </w:p>
    <w:p>
      <w:r>
        <w:rPr>
          <w:b/>
        </w:rPr>
        <w:t>E. 4.2.2</w:t>
      </w:r>
    </w:p>
    <w:p>
      <w:r>
        <w:t>Dans le cas d'espèce, en vertu de la jurisprudence mentionnée plus haut (v. supra consid. 4.1.2), s'agissant de comptes susceptibles d’avoir joué un rôle dans le cadre du processus mis en place pour verser des pots-de-vin, l’autorité requérante a intérêt à pouvoir prendre connaissance de la docu- mentation d’ouverture, afin notamment de connaître l’identité de l’ayant droit économique et des signataires autorisés. Elle dispose également d’un intérêt à être informée de toute transaction susceptible de s’inscrire dans le mécanisme mis en place par les prévenus sous enquête dans le pays re- quérant.</w:t>
      </w:r>
    </w:p>
    <w:p>
      <w:r>
        <w:t>Certes, il se peut également que le compte litigieux n'ait pas servi à rece- voir le produit d’infractions pénales, ni à opérer des virements illicites. L’autorité requérante n'en dispose pas moins d'un intérêt à pouvoir le véri- fier elle-même, sur le vu d'une documentation complète, étant rappelé que l’entraide vise non seulement à recueillir des preuves à charge, mais éga-</w:t>
      </w:r>
    </w:p>
    <w:p>
      <w:r>
        <w:t>- 12 -</w:t>
      </w:r>
    </w:p>
    <w:p>
      <w:r>
        <w:t>lement à décharge (ATF 118 Ib 547 consid. 3a; arrêt du Tribunal fédéral 1A.88/2006 du 22 juin 2006, consid. 5.3; arrêt du Tribunal pénal fédéral RR.2007.29 du 30 mai 2007, consid 4.2). Selon la jurisprudence, le princi- 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 rant à prouver des faits révélés par l’enquête qu’il conduit, mais d’en dévoi- ler d’autres, s’ils existent. Il en découle, pour l’autorité d’exécution, un de- voir d’exhaustivité, qui justifie de communiquer tous les éléments qu’elle a réunis, propres à servir l’enquête étrangère, afin d’éclairer dans tous ses aspects les rouages du mécanisme délictueux poursuivi dans l’Etat requé- rant (arrêts du Tribunal pénal fédéral RR.2010.173 du 13 octobre 2010, consid. 4.2.4/a et RR.2009.320 du 2 février 2010, consid. 4.1; ZIMMER- MANN, op. cit., n° 722, p. 673 s.).</w:t>
      </w:r>
    </w:p>
    <w:p>
      <w:r>
        <w:rPr>
          <w:b/>
        </w:rPr>
        <w:t>E. 4.2.3</w:t>
      </w:r>
    </w:p>
    <w:p>
      <w:r>
        <w:t>En l’espèce, l’autorité d’exécution entend transmettre la documentation d’ouverture du compte no 1 dont la recourante est titulaire auprès de la banque G. à Genève, ainsi que les divers documents contractuels relatifs aux activités de la recourante en lien avec les faits sous enquête dans l'Etat requérant, de même que divers relevés dudit compte, les justificatifs, les correspondances et l'historique client. S'agissant de la période couverte par la documentation litigieuse, la recourante n'allègue pas qu'elle ne respecte- rait pas la jurisprudence rappelée plus haut, selon laquelle l'Etat requérant a un intérêt à être informé de toutes les transactions sur une période relati- vement étendue (v. supra consid. 4.2.2). Quant à la problématique du tri des pièces, la Cour constate que la recourante n'a pas satisfait à son de- voir de coopération, omettant d'indiquer avec précision à l’autorité quels documents ne devraient pas, selon elle, être transmis et pour quels motifs (v. supra consid. 4.1.3).</w:t>
      </w:r>
    </w:p>
    <w:p>
      <w:r>
        <w:rPr>
          <w:b/>
        </w:rPr>
        <w:t>E. 4.3</w:t>
      </w:r>
    </w:p>
    <w:p>
      <w:r>
        <w:t>Vu l’ensemble des éléments qui précèdent, le grief tiré d’une prétendue vio- lation du principe de la proportionnalité se révèle, lui aussi, mal fondé.</w:t>
      </w:r>
    </w:p>
    <w:p>
      <w:r>
        <w:rPr>
          <w:b/>
        </w:rPr>
        <w:t>E. 5</w:t>
      </w:r>
    </w:p>
    <w:p>
      <w:r>
        <w:t>Les considérants qui précèdent conduisent au rejet du recours.</w:t>
      </w:r>
    </w:p>
    <w:p>
      <w:r>
        <w:rPr>
          <w:b/>
        </w:rPr>
        <w:t>E. 6</w:t>
      </w:r>
    </w:p>
    <w:p>
      <w:r>
        <w:t>En règle générale, les frais de procédure comprenant l’émolument d’arrêté, les émoluments de chancellerie et les débours sont mis à la charge de la partie qui succombe (art. 63 al. 1 PA). Le montant de l’émolument est cal-</w:t>
      </w:r>
    </w:p>
    <w:p>
      <w:r>
        <w:t>- 13 -</w:t>
      </w:r>
    </w:p>
    <w:p>
      <w:r>
        <w:t>culé en fonction de l’ampleur et de la difficulté de la cause, de la façon de procéder des parties, de leur situation financière et des frais de chancelle- rie (art. 73 al. 2 LOAP). La recourante supportera ainsi les frais du présent arrêt, fixés à CHF 5'000.-- (art. 73 al. 2 LOAP et art. 8 al. 3 du règlement du Tribunal pénal fédéral sur les frais, émoluments, dépens et indemnités de la procédure pénale fédérale [RFPPF; RS 173.713.162] et art. 63 al. 5 PA), et couverts par l'avance de frais déjà acquittée.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