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RR.2013.186 vom 22. August 2013</w:t>
      </w:r>
    </w:p>
    <w:p>
      <w:r>
        <w:t>Bundesstrafgericht, 2013-08-22, FR</w:t>
      </w:r>
    </w:p>
    <w:p>
      <w:r>
        <w:rPr>
          <w:b/>
        </w:rPr>
        <w:t xml:space="preserve">Quelle: </w:t>
      </w:r>
      <w:r>
        <w:t>https://mcp.opencaselaw.ch/entscheid/bstger_RR.2013.186</w:t>
      </w:r>
    </w:p>
    <w:p>
      <w:r>
        <w:t>FR: TPF RR.2013.186 du 22 août 2013</w:t>
      </w:r>
    </w:p>
    <w:p>
      <w:r>
        <w:t>IT: TPF RR.2013.186 del 22 agosto 2013</w:t>
      </w:r>
    </w:p>
    <w:p>
      <w:pPr>
        <w:pStyle w:val="Heading2"/>
      </w:pPr>
      <w:r>
        <w:t>Regeste</w:t>
      </w:r>
    </w:p>
    <w:p>
      <w:r>
        <w:t>Extradition à la France. Décision d'extradition (art. 55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 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 Les dispositions pertinentes du CAAS n’affectent pas l’application des dispositions plus larges des accords en vi- gueur entre la France et la Suisse (art. 59 par. 2 CAAS).</w:t>
      </w:r>
    </w:p>
    <w:p>
      <w:r>
        <w:t>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 déral (art. 55 al. 3 et 25 al. 1 EIMP).</w:t>
      </w:r>
    </w:p>
    <w:p>
      <w:r>
        <w:t>- 4 -</w:t>
      </w:r>
    </w:p>
    <w:p>
      <w:r>
        <w:rPr>
          <w:b/>
        </w:rPr>
        <w:t>E. 1.3</w:t>
      </w:r>
    </w:p>
    <w:p>
      <w:r>
        <w:t>En sa qualité de personne extradée, A. a la qualité pour recourir contre la décision d’extradition au sens de l’art. 21 al. 3 EIMP (ATF 122 II 373 consid. 1b et jurisprudence citée).</w:t>
      </w:r>
    </w:p>
    <w:p>
      <w:r>
        <w:rPr>
          <w:b/>
        </w:rPr>
        <w:t>E. 1.4</w:t>
      </w:r>
    </w:p>
    <w:p>
      <w:r>
        <w:t>Le délai de recours contre la décision d’extradition est de 30 jours dès la communication écrite de celle-ci (art. 50 al. 1 de la loi fédérale du 20 décembre 1968 sur la procédure administrative [PA; RS 172.021], appli- cable par renvoi de l’art. 39 al. 2 let. b de la loi fédérale du 19 mars 2010 sur l’organisation des autorités pénales de la Confédération [LOAP; RS 173.71]). Déposé à un bureau de poste suisse le 8 juillet 2013, le re- cours contre la décision notifiée le 6 juin 2013 est intervenu en temps utile.</w:t>
      </w:r>
    </w:p>
    <w:p>
      <w:r>
        <w:rPr>
          <w:b/>
        </w:rPr>
        <w:t>E. 1.5</w:t>
      </w:r>
    </w:p>
    <w:p>
      <w:r>
        <w:t>Il y a lieu d’entrer en matière.</w:t>
      </w:r>
    </w:p>
    <w:p>
      <w:r>
        <w:rPr>
          <w:b/>
        </w:rPr>
        <w:t>E. 2</w:t>
      </w:r>
    </w:p>
    <w:p>
      <w:r>
        <w:t>L'unique grief invoqué est intitulé "[l]a mise en danger de la vie du recou- rant en cas d'incarcération en France" (act. 1, p. 3 s.). Quand bien même ce dernier ne se réfère expressément à aucune base légale ni principe gé- néral du droit de l'entraide, le fait qu'il indique "crain[dre] […] pour son inté- grité physique dans l'hypothèse où il se retrouverait incarcéré en France" (act. 1, p. 4) revient à invoquer un risque de violation de ses droits hu- mains.</w:t>
      </w:r>
    </w:p>
    <w:p>
      <w:r>
        <w:rPr>
          <w:b/>
        </w:rPr>
        <w:t>E. 2.1</w:t>
      </w:r>
    </w:p>
    <w:p>
      <w:r>
        <w:t>En matière d’extradition, la jurisprudence distingue les Etats à l’égard des- quels il n’y a en principe pas de doute à avoir quant au respect du standard de protection minimale des droits de la personne poursuivie, ceux pour les- quels une extradition peut être accordée moyennant l’obtention de garan- ties particulières, et, enfin, les Etats vers lesquels une extradition est ex- clue, compte tenu des risques concrets de traitement prohibé (ATF 135 I 191 consid. 2.3; 134 IV 156 consid. 6.7; arrêts du Tribunal pénal fédéral RR.2008.180 du 2 octobre 2008, consid. 2.3; RR.2008.47 du 30 avril 2008, consid. 3.2). La première catégorie regroupe les pays à tradition démocra- tique (en particulier les pays occidentaux) qui ne présentent aucun problè- me sous l’angle du respect des droits de l’homme. L’extradition à ces pays n’est subordonnée à aucune condition.</w:t>
      </w:r>
    </w:p>
    <w:p>
      <w:r>
        <w:rPr>
          <w:b/>
        </w:rPr>
        <w:t>E. 2.2</w:t>
      </w:r>
    </w:p>
    <w:p>
      <w:r>
        <w:t>Il est de jurisprudence constante que la République française fait partie de ce groupe de pays (arrêt du Tribunal pénal fédéral RR.2013.42 du 7 mai 2013, consid. 3.2). Le recourant n'apporte à cet égard aucun élément sus- ceptible de remettre en cause la règle selon laquelle la Suisse accorde sa confiance aux Etats requérant l’extradition qui font partie du premier groupe de pays. Son argumentation se résume en effet à la seule allégation de</w:t>
      </w:r>
    </w:p>
    <w:p>
      <w:r>
        <w:t>- 5 -</w:t>
      </w:r>
    </w:p>
    <w:p>
      <w:r>
        <w:t>faits aucunement étayés, lesquels se révèlent au demeurant étrangers aux motifs sur lesquels s'appuie la décision entreprise. Pareil constat scelle à lui seul le sort du grief, et partant celui du recours.</w:t>
      </w:r>
    </w:p>
    <w:p>
      <w:r>
        <w:rPr>
          <w:b/>
        </w:rPr>
        <w:t>E. 3</w:t>
      </w:r>
    </w:p>
    <w:p>
      <w:r>
        <w:t>Il résulte de ce qui précède que le recours, manifestement mal fondé, doit être rejeté.</w:t>
      </w:r>
    </w:p>
    <w:p>
      <w:r>
        <w:rPr>
          <w:b/>
        </w:rPr>
        <w:t>E. 4</w:t>
      </w:r>
    </w:p>
    <w:p>
      <w:r>
        <w:t>Le recourant demande l'assistance judiciaire. Selon l'art. 65 al. 1 PA, celle- ci est accordée à la partie dont les conclusions ne sont pas vouées à l'échec. Tel n'est pas le cas en l'espèce. L'unique motif fourni à l'appui du recours s'est en effet avéré manifestement infondé eu égard aux principes légaux et jurisprudentiels applicables en la matière. L'assistance judiciaire doit partant être refusée.</w:t>
      </w:r>
    </w:p>
    <w:p>
      <w:r>
        <w:rPr>
          <w:b/>
        </w:rPr>
        <w:t>E. 5</w:t>
      </w:r>
    </w:p>
    <w:p>
      <w:r>
        <w:t>Les frais de procédure sont mis à la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