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RR.2013.184 vom 7. November 2013</w:t>
      </w:r>
    </w:p>
    <w:p>
      <w:r>
        <w:t>Bundesstrafgericht, 2013-11-07, FR</w:t>
      </w:r>
    </w:p>
    <w:p>
      <w:r>
        <w:rPr>
          <w:b/>
        </w:rPr>
        <w:t xml:space="preserve">Quelle: </w:t>
      </w:r>
      <w:r>
        <w:t>https://mcp.opencaselaw.ch/entscheid/bstger_RR.2013.184</w:t>
      </w:r>
    </w:p>
    <w:p>
      <w:r>
        <w:t>FR: TPF RR.2013.184 du 7 novembre 2013</w:t>
      </w:r>
    </w:p>
    <w:p>
      <w:r>
        <w:t>IT: TPF RR.2013.184 del 7 novembre 2013</w:t>
      </w:r>
    </w:p>
    <w:p>
      <w:pPr>
        <w:pStyle w:val="Heading2"/>
      </w:pPr>
      <w:r>
        <w:t>Regeste</w:t>
      </w:r>
    </w:p>
    <w:p>
      <w:r>
        <w:t>Entraide judiciaire internationale en matière pénale à la France et aux Etats-Unis d'Amérique. Saisie conservatoire (art. 33a OEIMP).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la France (v. arrêt du Tribunal pénal fédéral RR.2008.98 du 18 décembre 2008, consid. 1.3). L’entraide judiciaire pénale entre les Etats-Unis d’Amérique et la Confédération suisse est régie par le Traité sur l’entraide judiciaire en matière pénale liant ces deux Etats (TEJUS; RS 0.351.933.6) et la loi fédérale d’application de celui-ci (LTEJUS; RS 351.93).</w:t>
      </w:r>
    </w:p>
    <w:p>
      <w:r>
        <w:t>- 5 -</w:t>
      </w:r>
    </w:p>
    <w:p>
      <w:r>
        <w:t>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Le délai de recours contre l’ordonnance de clôture est de 10 jours dès la communication écrite de celle-ci (art. 80k, 2e hypothèse EIMP). Déposé à un bureau de poste suisse le 4 juillet 2013, le recours contre l’ordonnance notifiée le 24 juin 2013 et complétée le 28 juin 2013, est intervenu en temps utile.</w:t>
      </w:r>
    </w:p>
    <w:p>
      <w:r>
        <w:rPr>
          <w:b/>
        </w:rPr>
        <w:t>E. 2</w:t>
      </w:r>
    </w:p>
    <w:p>
      <w:r>
        <w:t>La décision attaquée est composée de deux volets, à savoir la question de la communication, par la banque, aux autorités étrangères, de l'existence du compte bancaire et d'informations y relatives, ainsi que celle du prélèvement par la banque d'un montant sur un compte séquestré dans le cadre d'une procédure d'entraide. Il y a lieu de traiter ces deux questions séparément (infra consid. 3 et 4 respectivement).</w:t>
      </w:r>
    </w:p>
    <w:p>
      <w:r>
        <w:rPr>
          <w:b/>
        </w:rPr>
        <w:t>E. 3</w:t>
      </w:r>
    </w:p>
    <w:p>
      <w:r>
        <w:t>S'agissant du volet de la décision attaquée portant sur l'interdiction adressée à la banque de communiquer à une autorité étrangère l'existence d'un compte et les informations bancaires relatives à ce dernier, il y a lieu d'analyser la question de savoir s'il existe une décision attaquable au sens des dispositions pertinentes.</w:t>
      </w:r>
    </w:p>
    <w:p>
      <w:r>
        <w:rPr>
          <w:b/>
        </w:rPr>
        <w:t>E. 3.1</w:t>
      </w:r>
    </w:p>
    <w:p>
      <w:r>
        <w:t>En vertu de l’art. 37 al. 2 let. a de la loi fédérale sur l’organisation des autorités pénales de la Confédération (LOAP; RS 173.71) mis en relation avec les art. 25 al. 1 et 80e al. 2 EIMP et 19 al. 1 du règlement sur l’organisation du Tribunal pénal fédéral (ROTPF; RS 173.713.161), la Cour des plaintes du Tribunal pénal fédéral est compétente pour connaître des recours dirigés contre les décisions incidentes antérieures à la décision de clôture de la procédure d’entraide rendues par l’autorité fédérale et cantonale d’exécution. La décision interdisant à la banque de communiquer l'existence d'un compte à une autorité étrangère est de nature incidente, dès lors qu’elle ne met pas fin à la procédure d’entraide.</w:t>
      </w:r>
    </w:p>
    <w:p>
      <w:r>
        <w:t>- 6 -</w:t>
      </w:r>
    </w:p>
    <w:p>
      <w:r>
        <w:rPr>
          <w:b/>
        </w:rPr>
        <w:t>E. 3.2</w:t>
      </w:r>
    </w:p>
    <w:p>
      <w:r>
        <w:t>Aux termes de l’art. 80e let. b EIMP, les décisions incidentes antérieures à la décision de clôture peuvent faire l’objet d’un recours séparé si elles causent un préjudice immédiat et irréparable en raison de la saisie d’objets ou de valeurs (let. a), ou de la présence de personnes qui participent à la procédure à l’étranger (let. b). L’existence d’un préjudice immédiat et irréparable ne peut être admise que dans l’un ou l’autre cas visé à l’art. 80e al. 2 EIMP, dont l’énumération est en principe exhaustive (ATF 127 II 198 consid. 2b; 126 II 495 consid. 5; TPF 2011 205 consid. 1.4.1; ZIMMERMANN, La coopération judiciaire internationale en matière pénale, 3e éd., Berne 2009, n° 513). De plus, la notion de préjudice immédiat et irréparable doit être interprétée de manière restrictive (arrêt du Tribunal pénal fédéral RR.2007.131 du 27 novembre 2007, consid. 2.1 et la jurisprudence citée). Le prononcé d’un séquestre, comme par ailleurs l’autorisation accordée à des fonctionnaires étrangers de participer à l’exécution de la demande, ne crée pas ipso facto un dommage immédiat et irréparable ouvrant la voie du recours; pour que la condition de l’art. 80e al. 2 let. b EIMP soit remplie, il faut que la personne touchée rende vraisemblable que la mesure qu’elle critique lui cause un tel dommage et en quoi celui-ci pourrait être évité par l’annulation de la décision attaquée (ATF 128 II 211 consid. 2.1). Il incombe alors au plaideur d'indiquer, dans l'acte de recours, en quoi consiste le préjudice prétendument subi et pourquoi ce préjudice ne serait pas totalement prévenu par un arrêt annulant, le cas échéant, la décision de clôture qui interviendra ultérieurement. Le préjudice susceptible d'entrer en considération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 L'éventuel préjudice ne doit pas simplement être allégué par le recourant, mais rendu vraisemblable sur la base d'éléments spécifiques et concrets (idem). La seule nécessité de faire face à des dépenses administratives courantes ne suffit pas, en règle générale, à rendre vraisemblable un préjudice immédiat et irréparable (arrêts du Tribunal fédéral 1A.206/2001 du 9 janvier 2002, consid. 2.2; 1A.39/2002 du 2 avril 2002, consid. 3; arrêt du Tribunal pénal fédéral RR.2007.126 du 26 septembre 2007, consid. 2.3). De même, le recourant doit rendre vraisemblable qu’il ne dispose pas d’autres ressources financières en suffisance pour faire face à ses obligations (cf. arrêt du Tribunal fédéral 1A.130/2006 du 28 juillet 2006, consid. 1.3; arrêt du Tribunal pénal fédéral RR.2009.155 du 7 mai 2009, consid. 2.5.1).</w:t>
      </w:r>
    </w:p>
    <w:p>
      <w:r>
        <w:t>- 7 -</w:t>
      </w:r>
    </w:p>
    <w:p>
      <w:r>
        <w:t>En l'espèce, la recourante semble perdre de vue le fait qu'une décision lui interdisant de communiquer l’existence d'un compte aux autorités étrangères n'entre pas dans l'une des deux catégories de décisions incidentes susceptibles d'être attaquées par recours séparé au sens de l'art. 80e al. 2 EIMP. En tout état de cause, comme le précise le MP-GE, l'ensemble de la procédure est déjà connu des autorités britanniques de par une demande d'entraide adressée à la Suisse et clôturée en 2008 et de par la procédure d'extradition de B. de Londres aux Etats-Unis. Ainsi, la banque ne saurait se prévaloir d'un préjudice immédiat et irréparable.</w:t>
      </w:r>
    </w:p>
    <w:p>
      <w:r>
        <w:rPr>
          <w:b/>
        </w:rPr>
        <w:t>E. 3.3</w:t>
      </w:r>
    </w:p>
    <w:p>
      <w:r>
        <w:t>Le recours dirigé contre le volet de la décision portant sur la communication aux autorités britanniques de l'existence du compte litigieux ainsi que des informations y relatives doit, partant, être déclaré irrecevable faute de décision attaquable.</w:t>
      </w:r>
    </w:p>
    <w:p>
      <w:r>
        <w:rPr>
          <w:b/>
        </w:rPr>
        <w:t>E. 4</w:t>
      </w:r>
    </w:p>
    <w:p>
      <w:r>
        <w:t>S'agissant du volet de la décision portant sur le refus pour la banque de prélever un montant sur un compte séquestré dans le cadre de procédures d’entraide avec la France et les Etats-Unis, il y a préalablement lieu d'analyser la question de la qualité pour recourir de la banque.</w:t>
      </w:r>
    </w:p>
    <w:p>
      <w:r>
        <w:rPr>
          <w:b/>
        </w:rPr>
        <w:t>E. 4.1</w:t>
      </w:r>
    </w:p>
    <w:p>
      <w:r>
        <w:t>Aux termes de l’art. 80h let. b EIMP, a qualité pour recourir en matière de l'entraide quiconque est personnellement et directement touché par une mesure d’entraide et a un intérêt digne de protection à ce qu’elle soit annulée ou modifiée. S'agissant plus particulièrement d'une saisie et d'une remise d'avoirs bancaires, seul le titulaire du compte est en principe légitimé à recourir. La jurisprudence a en outre précisé que seuls les tiers au bénéfice d'un droit réel ou d'un droit réel limité pouvaient élever leurs prétentions sur les objets ou valeurs dont la remise à l'Etat requérant est envisagée (arrêt du Tribunal pénal fédéral RR.2012.255 du 22 mai 2013, consid. 1.3; BOMIO/GLASSEY, La qualité pour recourir dans le domaine de l'entraide judiciaire internationale en matière pénale, in Jusletter 13 décembre 2010; HARARI, Remise internationale d'objets et valeurs: réflexions à l'occasion de la modification de l'EIMP, Etudes en l'honneur de Dominique Poncet, Genève 1997, p. 188 ss et les références citées).</w:t>
      </w:r>
    </w:p>
    <w:p>
      <w:r>
        <w:rPr>
          <w:b/>
        </w:rPr>
        <w:t>E. 4.2</w:t>
      </w:r>
    </w:p>
    <w:p>
      <w:r>
        <w:t>En l’espèce, la banque n'est pas titulaire du compte en question. De plus, elle n'a pas rendu vraisemblable l'existence d'un droit réel ou d'un droit réel limité. Ainsi, elle n'est pas directement touchée dans ses droits et ne saurait disposer de la qualité pour recourir contre ce volet de la décision.</w:t>
      </w:r>
    </w:p>
    <w:p>
      <w:r>
        <w:rPr>
          <w:b/>
        </w:rPr>
        <w:t>E. 4.3</w:t>
      </w:r>
    </w:p>
    <w:p>
      <w:r>
        <w:t>Le recours dirigé contre la décision portant sur le refus pour la banque de prélever un montant sur un compte séquestré doit, par conséquent, être déclaré irrecevable.</w:t>
      </w:r>
    </w:p>
    <w:p>
      <w:r>
        <w:t>- 8 -</w:t>
      </w:r>
    </w:p>
    <w:p>
      <w:r>
        <w:rPr>
          <w:b/>
        </w:rPr>
        <w:t>E. 5</w:t>
      </w:r>
    </w:p>
    <w:p>
      <w:r>
        <w:t>Le recours est irrecevable.</w:t>
      </w:r>
    </w:p>
    <w:p>
      <w:r>
        <w:rPr>
          <w:b/>
        </w:rPr>
        <w:t>E. 6</w:t>
      </w:r>
    </w:p>
    <w:p>
      <w:r>
        <w:t>En règle générale, les frais de procédure comprenant l’émolument d’arrêté, les émoluments de chancellerie et les débours sont mis à la charge de la partie qui succombe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 Un émolument fixé à CHF 6'000.--, couvert par l'avance de frais déjà versée, est mis à la charge de la recourante.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