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RR.2013.142 vom 4. September 2013</w:t>
      </w:r>
    </w:p>
    <w:p>
      <w:r>
        <w:t>Bundesstrafgericht, 2013-09-04, FR</w:t>
      </w:r>
    </w:p>
    <w:p>
      <w:r>
        <w:rPr>
          <w:b/>
        </w:rPr>
        <w:t xml:space="preserve">Quelle: </w:t>
      </w:r>
      <w:r>
        <w:t>https://mcp.opencaselaw.ch/entscheid/bstger_RR.2013.142</w:t>
      </w:r>
    </w:p>
    <w:p>
      <w:r>
        <w:t>FR: TPF RR.2013.142 du 4 septembre 2013</w:t>
      </w:r>
    </w:p>
    <w:p>
      <w:r>
        <w:t>IT: TPF RR.2013.142 del 4 settembre 2013</w:t>
      </w:r>
    </w:p>
    <w:p>
      <w:pPr>
        <w:pStyle w:val="Heading2"/>
      </w:pPr>
      <w:r>
        <w:t>Regeste</w:t>
      </w:r>
    </w:p>
    <w:p>
      <w:r>
        <w:t>Entraide internationale en matière pénale au Canada. Remise de moyens de preuve (art. 74 EIMP).</w:t>
      </w:r>
    </w:p>
    <w:p>
      <w:pPr>
        <w:pStyle w:val="Heading2"/>
      </w:pPr>
      <w:r>
        <w:t>Erwägungen</w:t>
      </w:r>
    </w:p>
    <w:p>
      <w:r>
        <w:rPr>
          <w:b/>
        </w:rPr>
        <w:t>E. 1</w:t>
      </w:r>
    </w:p>
    <w:p>
      <w:r>
        <w:t>L'entraide judiciaire entre le Canada et la Confédération suisse est prioritai- rement régie par le Traité d’entraide judiciaire en matière pénale du 7 octo- bre 1993 entre la Suisse et le Canada (RS 0.351.923.2; ci-après: TEJ- CAN), entré en vigueur le 17 novembre 1995. Les dispositions de ce traité l’emportent sur le droit autonome qui régit la matière, soit la loi fédérale sur l’entraide internationale en matière pénale (EIMP; RS 351.1) et son ordon- nance d’exécution (OEIMP; RS 351.11). Le droit interne reste toutefois ap- plicable aux questions non réglées, explicitement ou implicitement, par le traité et lorsqu’il est plus favorable à l’entraide (ATF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2</w:t>
      </w:r>
    </w:p>
    <w:p>
      <w:r>
        <w:t>L’économie de procédure peut commander à l’autorité saisie de plusieurs requêtes individuelles de les joindre ou, inversement, à l’autorité saisie d’une requête commune par plusieurs administrés (consorts) ou saisie de prétentions étrangères l’une à l’autre par un même administré, de les divi- ser; c’est le droit de procédure qui régit les conditions d’admission de la jonction et de la disjonction des causes (BOVAY, Procédure administrative, Berne 2000, p. 173). Bien qu’elle ne soit pas prévue par la loi fédérale sur la procédure administrative (ci-après: PA; RS 172.021), applicable à la pré- sente cause par renvoi de l’art. 39 al. 2 let. b de la loi fédérale sur l’organisation des autorités pénales de la Confédération (LOAP; RS 173.71) mis en relation avec l'art. 37 al. 2 LOAP, l’institution de la jonction des causes est néanmoins admise en pratique (arrêt du Tribunal pénal fé- déral RR.2011.103-104/136-138 du 21 novembre 2011, consid. 2 et réfé- rences citées). En l'occurrence, il y a lieu de procéder à la jonction des pro- cédures RR.2013.142, RR.2013.143, RR.2013.144 et RR.2013.145 compte tenu du fait que les recourants sont représentés par le même conseil et que les arguments soulevés dans les mémoires de recours se recoupent quasi entièrement.</w:t>
      </w:r>
    </w:p>
    <w:p>
      <w:r>
        <w:rPr>
          <w:b/>
        </w:rPr>
        <w:t>E. 3</w:t>
      </w:r>
    </w:p>
    <w:p>
      <w:r>
        <w:t>En vertu de l’art. 37 al. 2 LOAP, mis en relation avec les art. 25 al. 1 et 80e al. 1 EIMP et 19 al. 1 du règlement sur l’organisation du Tribunal pénal fé- déral (ROTPF; RS 173.713.161), la Cour des plaintes du Tribunal pénal fé- déral est compétente pour connaître des recours dirigés contre les déci-</w:t>
      </w:r>
    </w:p>
    <w:p>
      <w:r>
        <w:t>- 5 -</w:t>
      </w:r>
    </w:p>
    <w:p>
      <w:r>
        <w:t>sions de clôture de la procédure d’entraide rendues par l’autorité d’exécution.</w:t>
      </w:r>
    </w:p>
    <w:p>
      <w:r>
        <w:t>Formés dans les 30 jours à compter de la notification des décisions atta- quées, les recours ont été déposés en temps utile (art. 80k EIMP) et par un recourant qui, en sa qualité de titulaire des comptes concernés par la transmission de documents, dispose de la qualité pour recourir (art. 80h let. b EIMP et art. 9a let. a OEIMP). Ils sont par conséquent recevables.</w:t>
      </w:r>
    </w:p>
    <w:p>
      <w:r>
        <w:rPr>
          <w:b/>
        </w:rPr>
        <w:t>E. 4</w:t>
      </w:r>
    </w:p>
    <w:p>
      <w:r>
        <w:t>Le recourant se plaint de la violation du principe ne bis in idem. Il allègue à cet égard que les faits énoncés par l'autorité requérante canadienne à l'ap- pui de sa demande d'entraide seraient rigoureusement identiques à ceux instruits dans le cadre de la procédure pénale nationale menée par le MPC. Compte tenu du fait que le Canada n'appliquerait pas de manière rigoureu- se, en tous les cas pas dans des situations internationales comme la pré- sente affaire, ledit principe, l'entraide ne devrait pas être accordée.</w:t>
      </w:r>
    </w:p>
    <w:p>
      <w:r>
        <w:rPr>
          <w:b/>
        </w:rPr>
        <w:t>E. 4.1</w:t>
      </w:r>
    </w:p>
    <w:p>
      <w:r>
        <w:t>Le principe ne bis in idem signifie que nul ne peut être poursuivi ou puni à raison de faits pour lesquels il a déjà été acquitté ou condamné par un ju- gement définitif. Le TEJCAN concrétise ce principe en son art. 3 al. 1 let. c aux termes duquel l'entraide judiciaire pourra être refusée si la demande a trait à la poursuite d'une personne et vise des faits sur la base desquels cette personne a été définitivement acquittée ou condamnée dans l'Etat re- quis pour une infraction correspondante quant à l'essentiel, à condition que la sanction éventuellement prononcée soit en cours d'exécution ou ait déjà été exécutée.</w:t>
      </w:r>
    </w:p>
    <w:p>
      <w:r>
        <w:rPr>
          <w:b/>
        </w:rPr>
        <w:t>E. 4.2</w:t>
      </w:r>
    </w:p>
    <w:p>
      <w:r>
        <w:t>D'après les connaissances du dossier de la procédure pénale suisse dont dispose la Cour de céans, il apparaît que les deux procédures portent ef- fectivement sur le même complexe de fait. Ni le MPC ni l'OFJ ne contestent d'ailleurs cet élément. En l'occurrence, néanmoins, les conditions au refus de l'entraide précitées ne sont aucunement réalisées. La procédure suisse n'est en effet qu'au stade de l'instruction alors que le TEJCAN prévoit la possibilité d'un tel refus uniquement en cas d'acquittement ou de condam- nation définitifs et en tout état de cause lorsque la sanction est déjà en cours. Il y a lieu de relever que l'art. 66 EIMP, selon lequel l'entraide peut être refusée si la personne poursuivie réside en Suisse et si l'infraction qui motive la demande fait déjà l'objet d'une procédure pénale, n'est au de- meurant d'aucun secours au recourant. En effet, d'une part, celui-ci ne ré- side pas en Suisse et, d'autre part, la disposition du TEJCAN précitée, plus</w:t>
      </w:r>
    </w:p>
    <w:p>
      <w:r>
        <w:t>- 6 -</w:t>
      </w:r>
    </w:p>
    <w:p>
      <w:r>
        <w:t>favorable à l'entraide, prime les règles internes helvétiques. Le grief est ainsi mal fondé.</w:t>
      </w:r>
    </w:p>
    <w:p>
      <w:r>
        <w:rPr>
          <w:b/>
        </w:rPr>
        <w:t>E. 5</w:t>
      </w:r>
    </w:p>
    <w:p>
      <w:r>
        <w:t>Le recourant invoque également la violation du principe de la proportionna- lité.</w:t>
      </w:r>
    </w:p>
    <w:p>
      <w:r>
        <w:rPr>
          <w:b/>
        </w:rPr>
        <w:t>E. 5.1</w:t>
      </w:r>
    </w:p>
    <w:p>
      <w:r>
        <w:t>Selon ce principe, la question de savoir si les renseignements demandés sont nécessaires ou simplement utiles à la procédure pénale est en prin- cipe laissée à l’appréciation des autorités de poursuite de l’Etat requérant. L’Etat requis ne disposant généralement pas des moyens qui lui permet- 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 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 met aussi d’éviter d’éventuelles demandes complémentaires (ATF 121 II 241 consid. 3a; arrêt du Tribunal pénal fédéral RR.2009.286-287 du 10 fé- vrier 2010, consid. 4.1). Enfin, l’entraide vise non seulement à recueillir des preuves à charge, mais également à décharge (arrêt du Tribunal pénal fé- déral RR.2008.287 du 9 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w:t>
      </w:r>
    </w:p>
    <w:p>
      <w:r>
        <w:t>- 7 -</w:t>
      </w:r>
    </w:p>
    <w:p>
      <w:r>
        <w:t>cheminement de fonds d’origine délictueuse, il convient d’informer l’Etat re- 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r>
        <w:rPr>
          <w:b/>
        </w:rPr>
        <w:t>E. 5.2</w:t>
      </w:r>
    </w:p>
    <w:p>
      <w:r>
        <w:t>Le recourant se plaint de ce que le MPC aurait décidé de communiquer l'in- tégralité des pièces sans qu'aucun tri ne soit effectué. La transmission de la documentation bancaire antérieure à la période sous enquête serait au surplus disproportionnée.</w:t>
      </w:r>
    </w:p>
    <w:p>
      <w:r>
        <w:t>Or, en application de la jurisprudence susmentionnée, une telle transmis- sion ne prête aucunement flanc à la critique puisque l'ensemble des infor- mations relatives aux relations bancaires concernées sont susceptibles de contenir des renseignements utiles pour l'autorité requérante. Il est au sur- plus incorrect d'affirmer, comme le fait le recourant, que ce dernier n'aurait pas pu participer au tri des pièces. Il ressort en effet du dossier que le MPC lui a indiqué, pour chaque compte, quels étaient les documents dont il en- visageait la transmission et lui a fixé un délai pour formuler ses détermina- tions à cet égard (act. 12.15). Malgré cette invitation le recourant n'a pas soulevé d'objections spécifiques en relation avec des documents en parti- culier mais s'est limité à s'opposer en bloc à la remise de ceux-ci. L'on ne peut ainsi aucunement considérer que son droit d'être entendu ait été violé.</w:t>
      </w:r>
    </w:p>
    <w:p>
      <w:r>
        <w:rPr>
          <w:b/>
        </w:rPr>
        <w:t>E. 5.3</w:t>
      </w:r>
    </w:p>
    <w:p>
      <w:r>
        <w:t>Le recourant voit aussi une violation du principe de la proportionnalité dans le fait que le MPC a ordonné la transmission de la documentation relative à des comptes et des établissements bancaires qui ne sont pas mentionnés dans la demande d'entraide, à savoir les compte n° 2 auprès de la banque I. ainsi que n° 3 et n° 4 auprès de la banque J.</w:t>
      </w:r>
    </w:p>
    <w:p>
      <w:r>
        <w:t>Il sied de souligner que la liste de comptes figurant dans l'énoncé de la demande (act. 12.2, p. 18 s.) indique les relations qui, selon les autorités canadiennes, devraient faire partie des informations transmises par les au- torités suisses. La demande ne se limite toutefois pas à ces seuls éléments et sollicite la transmission de toutes les informations, documents et autres éléments de preuve en relation, notamment, avec le recourant. Le MPC n'a ainsi pas dépassé le cadre de la demande d'entraide en ordonnant la remi- se de documents relatifs à d'autres comptes détenus par celui-ci. Il appert</w:t>
      </w:r>
    </w:p>
    <w:p>
      <w:r>
        <w:t>- 8 -</w:t>
      </w:r>
    </w:p>
    <w:p>
      <w:r>
        <w:t>au surplus que ces relations bancaires sont reliées au complexe de faits in- vestigué au Canda au vu de ce qu'elles peuvent être mises en relation, au moyen de versements au débit ou au crédit, avec la société C. Inc. (pour le compte n° 2 auprès de la banque I.), E. SA, entité contrôlée par le recou- rant et soupçonnée impliquée dans les faits sous enquête (act. 12.2, p. 17), et K., employé de B. Inc. ayant également reçu des sommes importantes de C. Inc. (act. 12.2, p. 16; pour le compte n° 3 auprès de la banque J.). S'agissant du compte n° 4 auprès de la banque J., il y a lieu de relever qu'il a pour sa part alimenté, au moment de sa clôture, la relation bancaire n° 3 précitée. Au vu de ce lien et des opérations suspectes intervenues sur cet- te dernière, les autorités canadiennes ont un intérêt à pouvoir déterminer quel est l'arrière plan économique des avoirs présents sur le compte n° 4 de sorte que pour cette relation également l'utilité potentielle des rensei- gnements ne peut être niée. Au vu de ce qui précède, la connexité existant entre les documents dont est ordonnée la transmission et l'enquête cana- dienne ne saurait être contestée.</w:t>
      </w:r>
    </w:p>
    <w:p>
      <w:r>
        <w:rPr>
          <w:b/>
        </w:rPr>
        <w:t>E. 5.4</w:t>
      </w:r>
    </w:p>
    <w:p>
      <w:r>
        <w:t>Le grief de la violation du principe de la proportionnalité est en conclusion inopérant.</w:t>
      </w:r>
    </w:p>
    <w:p>
      <w:r>
        <w:rPr>
          <w:b/>
        </w:rPr>
        <w:t>E. 6</w:t>
      </w:r>
    </w:p>
    <w:p>
      <w:r>
        <w:t>Les considérants qui précèdent scellent le sort des recours lesquels, mal fondés, doivent être rejetés.</w:t>
      </w:r>
    </w:p>
    <w:p>
      <w:r>
        <w:rPr>
          <w:b/>
        </w:rPr>
        <w:t>E. 7</w:t>
      </w:r>
    </w:p>
    <w:p>
      <w:r>
        <w:t>En règle générale, les frais de procédure, comprenant l’émolument d’arrêté, Ies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 tuation financière et des frais de chancellerie (art. 73 al. 2 LOAP). Le recou- rant, qui succombe, supportera les frais du présent arrêt, lesquels se limitent à un émolument fixé à CHF 5'000.-- (art. 73 al. 2 LOAP et art. 8 al. 3 du rè- glement du Tribunal pénal fédéral sur les frais, émoluments, dépens et in- demnités de la procédure pénale fédérale du 31 août 2010 [REPPF; RS 173.713.162] et art. 63 al. 5 PA), couvert par l'avance de frais déjà versée. Le solde de CHF 5'000.-- lui sera restitué.</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