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RR.2013.137 vom 27. Juni 2013</w:t>
      </w:r>
    </w:p>
    <w:p>
      <w:r>
        <w:t>Bundesstrafgericht, 2013-06-27, FR</w:t>
      </w:r>
    </w:p>
    <w:p>
      <w:r>
        <w:rPr>
          <w:b/>
        </w:rPr>
        <w:t xml:space="preserve">Quelle: </w:t>
      </w:r>
      <w:r>
        <w:t>https://mcp.opencaselaw.ch/entscheid/bstger_RR.2013.137</w:t>
      </w:r>
    </w:p>
    <w:p>
      <w:r>
        <w:t>FR: TPF RR.2013.137 du 27 juin 2013</w:t>
      </w:r>
    </w:p>
    <w:p>
      <w:r>
        <w:t>IT: TPF RR.2013.137 del 27 giugno 2013</w:t>
      </w:r>
    </w:p>
    <w:p>
      <w:pPr>
        <w:pStyle w:val="Heading2"/>
      </w:pPr>
      <w:r>
        <w:t>Regeste</w:t>
      </w:r>
    </w:p>
    <w:p>
      <w:r>
        <w:t>Entraide judiciaire internationale en matière pénale aux Etats-Unis d'Amerique.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sa qualité de titulaire du compte bancaire n° 1 ouvert auprès de la banque G. concerné par la décision de clôture, A. dispose de la qualité</w:t>
      </w:r>
    </w:p>
    <w:p>
      <w:r>
        <w:t>- 4 -</w:t>
      </w:r>
    </w:p>
    <w:p>
      <w:r>
        <w:t>pour recourir contre la remise aux autorités américaines de la documentation y relative.</w:t>
      </w:r>
    </w:p>
    <w:p>
      <w:r>
        <w:rPr>
          <w:b/>
        </w:rPr>
        <w:t>E. 1.5</w:t>
      </w:r>
    </w:p>
    <w:p>
      <w:r>
        <w:t>Le recours est recevable, il y a lieu d’entrer en matière.</w:t>
      </w:r>
    </w:p>
    <w:p>
      <w:r>
        <w:rPr>
          <w:b/>
        </w:rPr>
        <w:t>E. 2</w:t>
      </w:r>
    </w:p>
    <w:p>
      <w:r>
        <w:t>Par un grief d’ordre formel qu’il convient d’analyser en premier, le recourant se plaint d’une violation de son droit d’être entendu. En effet, il ne s’est pas vu notifier la décision d’entrée en matière du 15 mai 2012, ni la décision du MPC intitulée "Renseignements, obligation de dépôt et interdiction de communiquer. Art. 263 ss CPP" datée du 27 septembre 2012, et il n’a ainsi pas pu participer au tri des pièces à transmettre.</w:t>
      </w:r>
    </w:p>
    <w:p>
      <w:r>
        <w:rPr>
          <w:b/>
        </w:rPr>
        <w:t>E. 2.1</w:t>
      </w:r>
    </w:p>
    <w:p>
      <w:r>
        <w:t>Le droit du particulier de prendre connaissance des éléments essentiels et de s’exprimer avant qu’une décision le concernant ne soit prise découle du droit d’être entendu (ATF 129 I 85 consid. 4.1 p. 88 et les références citées; arrêts du Tribunal fédéral 6B_397/2012 du 20 septembre 2012, consid. 1.2; 8C_509/2011 du 26 juin 2012, consid. 2.2;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 Le droit d'être entendu garantit également aux parties le droit de recevoir les décisions qui les concernent (v. ATF 107 Ib 170 consid. 3). 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 un domicile de notification en Suisse; à défaut, la notification peut être omise. Le droit à la notification s’éteint lorsque la décision de clôture de la procédure d’entraide est exécutoire (art. 80m al. 2 EIMP). Quant à l'art. 80n EIMP, il prévoit que le détenteur de documents a le droit d'informer son mandant de l'existence de la demande et de tous les faits en rapport avec elle, à moins que l'autorité compétente ne l'ait expressément interdit, à titre exceptionnel, sous la menace des sanctions prévues par l'art. 292 CP (al. 1); l'ayant droit</w:t>
      </w:r>
    </w:p>
    <w:p>
      <w:r>
        <w:t>- 5 -</w:t>
      </w:r>
    </w:p>
    <w:p>
      <w:r>
        <w:t>qui intervient en cours de procédure ne peut plus attaquer la décision de clôture entrée en force (al. 2). Dans le cas où le titulaire du compte visé est domicilié à l'étranger, c'est à la banque qu'il appartient d'informer son client afin de permettre à celui-ci d'élire domicile en Suisse (art. 80m al. 1 let. b EIMP et 9 OEIMP) et d'exercer en temps utile le droit de recours qui lui est reconnu selon les art. 80h let. b EIMP et 9a let. a OEIMP. Le défaut d’élection de domicile a, selon l’art. 80m EIMP, pour conséquence que l’autorité est dispensée de notifier officiellement sa décision, ce qui fait courir à la personne concernée le risque d’une intervention tardive (arrêt du Tribunal fédéral 1A.221/2002 du 25 novembre 2002, consid. 2.6 et la jurisprudence citée). Tant dans un souci d’efficacité (éviter les abus dus à l’incertitude de la date de communication de la décision) que de respect des droits des administrés (éviter les exécutions prématurées), la transmission à l’Etat requérant de pièces remises par une banque ne peut avoir lieu qu’après notification de la décision de clôture à l’établissement bancaire (ATF 130 II 505 consid. 2.3; arrêt du Tribunal pénal fédéral RR.2011.57 du 26 mai 2011, consid. 2.1).</w:t>
      </w:r>
    </w:p>
    <w:p>
      <w:r>
        <w:rPr>
          <w:b/>
        </w:rPr>
        <w:t>E. 2.2</w:t>
      </w:r>
    </w:p>
    <w:p>
      <w:r>
        <w:t>A. est domicilié dans le pays Z. La communication par l’OFJ et le MPC des décisions à la banque était ainsi conforme à la jurisprudence rappelée ci- dessus. De plus, quand bien même l’intitulé de la décision du MPC du 27 septembre 2012 était "Renseignements, obligation de dépôt et interdiction de communiquer. Art. 263 ss CPP", elle ne contenait pas d’interdiction de communiquer. Le MPC a par ailleurs insisté sur ce point par courrier du 11 octobre 2012 adressé à la banque G., en indiquant que, "[s]’agissant d’une éventuelle interdiction de communiquer, malgré le titre de l’ordonnance du 27 septembre 2012, aucune interdiction n’a été formulée en l’état" (act. 10.1). Ainsi, la banque G. avait en tout temps la possibilité d’informer le titulaire du compte n° 1 de l’existence de la procédure d’entraide, lui transmettre la décision d’entrée en matière ainsi que la décision du MPC du 27 septembre 2012 et l’informer des pièces communiquées à l’OFJ afin de lui permettre d’exercer son droit, et notamment de participer au tri des pièces. Qu’il ait été fait usage de cette faculté découlant des rapports obligataires entre la banque et ses clients est sans incidence sur le respect de l’art. 80m al. 1 let. b EIMP.</w:t>
      </w:r>
    </w:p>
    <w:p>
      <w:r>
        <w:rPr>
          <w:b/>
        </w:rPr>
        <w:t>E. 2.3</w:t>
      </w:r>
    </w:p>
    <w:p>
      <w:r>
        <w:t>Le grief lié à la violation du droit d’être entendu doit ainsi être rejeté.</w:t>
      </w:r>
    </w:p>
    <w:p>
      <w:r>
        <w:rPr>
          <w:b/>
        </w:rPr>
        <w:t>E. 3</w:t>
      </w:r>
    </w:p>
    <w:p>
      <w:r>
        <w:t>Dans un second moyen, le recourant se plaint d’une violation du principe de la proportionnalité. A ce titre, il indique que la documentation bancaire à</w:t>
      </w:r>
    </w:p>
    <w:p>
      <w:r>
        <w:t>- 6 -</w:t>
      </w:r>
    </w:p>
    <w:p>
      <w:r>
        <w:t>transmettre porte sur la période allant jusqu’au 31 décembre 2012, alors que l’autorité requérante n’a sollicité, dans la demande d’entraide, que celle pour la période du 1er janvier 1996 au 31 décembre 2009. De plus, il argue du fait qu’"une consultation cursive de la documentation saisie fait apparaître que le compte visé n’a servi exclusivement qu’à des opérations de dépôt fiduciaire dont on peine à distinguer en quoi elles pourraient présenter un lien, aussi lâche soit-il, avec les comportements reprochés notamment à C. par les autorités américaines".</w:t>
      </w:r>
    </w:p>
    <w:p>
      <w:r>
        <w:rPr>
          <w:b/>
        </w:rPr>
        <w:t>E. 3.1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w:t>
      </w:r>
    </w:p>
    <w:p>
      <w:r>
        <w:t>- 7 -</w:t>
      </w:r>
    </w:p>
    <w:p>
      <w:r>
        <w:t>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w:t>
      </w:r>
    </w:p>
    <w:p>
      <w:r>
        <w:t>- 8 -</w:t>
      </w:r>
    </w:p>
    <w:p>
      <w:r>
        <w:t>RR.2010.173 du 13 octobre 2010, consid. 4.2.4/a et RR.2009.320 du 2 février 2010, consid. 4.1; ZIMMERMANN, La coopération judiciaire internationale en matière pénale, 3e éd., Berne 2009, n° 722).</w:t>
      </w:r>
    </w:p>
    <w:p>
      <w:r>
        <w:rPr>
          <w:b/>
        </w:rPr>
        <w:t>E. 3.2</w:t>
      </w:r>
    </w:p>
    <w:p>
      <w:r>
        <w:t>En l’espèce, la commission rogatoire américaine porte explicitement sur l’identification des comptes bancaires ouverts auprès de la banque G. contrôlés par A., soupçonné d’avoir reçu des paiements corruptifs de C., et la transmission de la documentation y relative pour la période du 1er janvier 1996 au 31 décembre 2009. Tel est le cas du compte n° 1 dont A. est le titulaire et l’ayant droit économique. Au regard de la jurisprudence rappelée ci-dessus, la transmission de la documentation bancaire relative à ce compte se justifie sans égard au type d’opérations qui y ont été effectuées, pour la période mentionnée dans la commission rogatoire. Dans la mesure où la documentation bancaire relative à la période subséquente au 31 décembre 2009 est susceptible d'apporter une lumière supplémentaire aux faits visés par l'enquête étrangère et qu’elle s’inscrit dans un rapport direct avec la demande d’entraide, on ne saurait raisonnablement prétendre que sa transmission serait disproportionnée ou injustifiée. Elle permet en outre d’éviter une nouvelle demande d’entraide qui pourrait intervenir lorsque l’autorité requérante aura pris connaissance de la documentation bancaire relative à la période explicitement mentionnée.</w:t>
      </w:r>
    </w:p>
    <w:p>
      <w:r>
        <w:rPr>
          <w:b/>
        </w:rPr>
        <w:t>E. 3.3</w:t>
      </w:r>
    </w:p>
    <w:p>
      <w:r>
        <w:t>Partant, le grief lié à la violation du principe de la proportionnalité doit être rejeté.</w:t>
      </w:r>
    </w:p>
    <w:p>
      <w:r>
        <w:rPr>
          <w:b/>
        </w:rPr>
        <w:t>E. 4</w:t>
      </w:r>
    </w:p>
    <w:p>
      <w:r>
        <w:t>Le recours doit être rejeté.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[REPPF; RS 173.713.162] et art. 63 al. 5 PA),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