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RR.2013.119 vom 27. August 2013</w:t>
      </w:r>
    </w:p>
    <w:p>
      <w:r>
        <w:t>Bundesstrafgericht, 2013-08-27, DE</w:t>
      </w:r>
    </w:p>
    <w:p>
      <w:r>
        <w:rPr>
          <w:b/>
        </w:rPr>
        <w:t xml:space="preserve">Quelle: </w:t>
      </w:r>
      <w:r>
        <w:t>https://mcp.opencaselaw.ch/entscheid/bstger_RR.2013.119</w:t>
      </w:r>
    </w:p>
    <w:p>
      <w:r>
        <w:t>FR: TPF RR.2013.119 du 27 août 2013</w:t>
      </w:r>
    </w:p>
    <w:p>
      <w:r>
        <w:t>IT: TPF RR.2013.119 del 27 agosto 2013</w:t>
      </w:r>
    </w:p>
    <w:p>
      <w:pPr>
        <w:pStyle w:val="Heading2"/>
      </w:pPr>
      <w:r>
        <w:t>Regeste</w:t>
      </w:r>
    </w:p>
    <w:p>
      <w:r>
        <w:t>Internationale Rechtshilfe in Strafsachen an Österreich. Herausgabe von Beweismitteln (Art. 74 IRSG).</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w:t>
      </w:r>
    </w:p>
    <w:p>
      <w:r>
        <w:t>- 4 -</w:t>
      </w:r>
    </w:p>
    <w:p>
      <w:r>
        <w:t>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137 IV 33 E. 2.2.2; 136 IV 82 E. 3.1, 129 II 462 E. 1.1 S. 464). Vor- behalten bleibt die Wahrung der Menschenrechte (BGE 135 IV 212 E. 2.3; 123 II 595 E. 7c).</w:t>
      </w:r>
    </w:p>
    <w:p>
      <w:r>
        <w:rPr>
          <w:b/>
        </w:rPr>
        <w:t>E. 2</w:t>
      </w:r>
    </w:p>
    <w:p>
      <w:r>
        <w:t>Beim angefochtenen Entscheid handelt es sich um eine Schlussverfügung der ausführenden kantonalen Behörde in internationalen Rechtshilfeange- legenheiten, gegen welche gestützt auf Art. 37 Abs. 2 lit. a Ziff. 1 des Bun- desgesetzes vom 19. März 2010 über die Organisation der Strafbehörden des Bundes (Strafbehördenorganisationsgesetz, StBOG; SR 173.71) in Verbindung mit Art. 19 Abs. 1 des Organisationsreglements für das Bun- desstrafgericht vom 31. August 2010 (Organisationsreglement BStGer, BStGerOR; SR 173.713.161) und Art. 80e Abs. 1 IRSG die Beschwerde an die Beschwerdekammer des Bundesstrafgerichts gegeben ist. Die Be- schwerde vom 25. April 2013 gegen die Schlussverfügung vom 26. März 2013 ist innert der Frist von Art. 80k IRSG eingereicht worden.</w:t>
      </w:r>
    </w:p>
    <w:p>
      <w:r>
        <w:rPr>
          <w:b/>
        </w:rPr>
        <w:t>E. 3.1</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w:t>
      </w:r>
    </w:p>
    <w:p>
      <w:r>
        <w:t>Der wirtschaftlich Berechtigte und andere bloss indirekt Betroffene sind nach der Rechtsprechung grundsätzlich nicht zur Beschwerde legitimiert, dies selbst dann nicht, wenn sie in den erhobenen Kontounterlagen er- wähnt werden und dadurch etwa ihre Identität als wirtschaftlich Berechtigte eines Kontos offen gelegt wird (BGE 130 II 162 E. 1.1 S. 164; 123 II 153 E. 2b S. 157, je m.w.H.). Ausnahmsweise können der bloss wirtschaftlich an einem Konto oder an einer direkt betroffenen Gesellschaft Berechtigte selbständig beschwerdelegitimiert sein, etwa dann, wenn eine juristische Person, über deren Konto Auskunft verlangt wird, nicht mehr besteht</w:t>
      </w:r>
    </w:p>
    <w:p>
      <w:r>
        <w:t>- 5 -</w:t>
      </w:r>
    </w:p>
    <w:p>
      <w:r>
        <w:t>(BGE 123 II 153 E. 2c-d S. 157 f.; Urteil des Bundesgerichts 1A.183/2005 vom 9. Dezember 2005, E. 2.1).</w:t>
      </w:r>
    </w:p>
    <w:p>
      <w:r>
        <w:rPr>
          <w:b/>
        </w:rPr>
        <w:t>E. 3.2</w:t>
      </w:r>
    </w:p>
    <w:p>
      <w:r>
        <w:t>Die angefochtene Verfügung bezieht sich auf die Herausgabe von Bankun- terlagen betreffend das Konto der Beschwerdeführerin 1 bei der Bank H., weshalb diese zur Beschwerde legitimiert ist.</w:t>
      </w:r>
    </w:p>
    <w:p>
      <w:r>
        <w:t>Die Beschwerdeführer 2 und 3 sind demgegenüber nicht Inhaber des von der gerügten Rechtshilfemassnahme betroffenen Kontos. Wie ausgeführt, genügt der Umstand, dass sie als wirtschaftlich Berechtigte in den Konto- eröffnungsunterlagen der Beschwerdeführerin 1 genannt werden, nicht zur Bejahung von deren Beschwerdelegitimation. Dass die Beschwerdeführe- rin 1 aufgelöst worden wäre und die Beschwerdeführer 2 und 3 Begünstigte am Liquidationserlös der Beschwerdeführerin 1 seien, und damit aus- nahmsweise deren Legitimation zur vorliegenden Beschwerde zu bejahen wäre, wird nicht geltend gemacht. Auf die Beschwerde der Beschwerdefüh- rer 2 und 3 ist daher mangels Legitimation nicht einzutreten.</w:t>
      </w:r>
    </w:p>
    <w:p>
      <w:r>
        <w:rPr>
          <w:b/>
        </w:rPr>
        <w:t>E. 4</w:t>
      </w:r>
    </w:p>
    <w:p>
      <w:r>
        <w:t>Die Beschwerdekammer ist nicht an die Begehren der Parteien gebunden (Art. 25 Abs. 6 IRSG). Sie prüft die Rechtshilfevoraussetzungen grundsätz- lich mit freier Kognition. Wie früher das Bundesgericht im Rahmen der Verwaltungsgerichtsbeschwerde befasst sich die Beschwerdekammer je- doch auch nur mit Tat- und Rechtsfragen, die Streitgegenstand der Be- schwerde bilden (vgl. BGE 132 II 81 E. 1.4; 130 II 337 E. 1.4, je m.w.H.; Entscheide des Bundesstrafgerichts RR.2007.89 vom 20. August 2007 E. 2.4; RR.2007.34 vom 29. März 2007 E. 3; LAURENT MOREILLON, Entraide internationale en matière pénale, Basel 2004, Art. 25 IRSG N. 22). 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 richts 1A.59/2004 vom 16. Juli 2004, E. 5.2, mit weiteren Hinweisen).</w:t>
      </w:r>
    </w:p>
    <w:p>
      <w:r>
        <w:rPr>
          <w:b/>
        </w:rPr>
        <w:t>E. 5.1</w:t>
      </w:r>
    </w:p>
    <w:p>
      <w:r>
        <w:t>Die Beschwerdeführerin 1 macht in einem ersten Punkt geltend, das recht- liche Gehör sei verletzt worden. Es sei ihr vor Erlass der Schlussverfügung zu wenig Zeit gewährt worden, um zu den zu übermittelnden Unterlagen einlässlich Stellung zu nehmen. Dem Rechtsvertreter der Beschwerdefüh-</w:t>
      </w:r>
    </w:p>
    <w:p>
      <w:r>
        <w:t>- 6 -</w:t>
      </w:r>
    </w:p>
    <w:p>
      <w:r>
        <w:t>rerin 1 seien gleichzeitig für drei andere in der gleichen Rechtshilfesache vertretene Berechtigte analoge Fristen angesetzt worden. Damit seien der Beschwerdeführerin 1 weniger als fünf Arbeitstage verblieben, um zur Schlussverfügung Stellung zu nehmen. Die Beschwerdeführerin 1 habe ferner gegenüber der Beschwerdegegnerin mehrmals um Einsicht in die Verfahrensakten ersucht. Insbesondere seien ihr jedoch die Korrespondenz der Beschwerdegegnerin mit der Bank H. und den österreichischen Behör- den sowie die Rechtshilfeersuchen vom 6. Mai und 6. September 2011 vorenthalten worden (act. 1 S. 3 ff.).</w:t>
      </w:r>
    </w:p>
    <w:p>
      <w:r>
        <w:rPr>
          <w:b/>
        </w:rPr>
        <w:t>E. 5.2</w:t>
      </w:r>
    </w:p>
    <w:p>
      <w:r>
        <w:t>Im Bereich der internationalen Rechtshilfe wird der in Art. 29 Abs. 2 BV verankerte Anspruch auf rechtliches Gehör zum einen im Rechtshilfegesetz selber und zum anderen aufgrund des Verweises von Art. 12 Abs. 1 IRSG im Verwaltungsverfahrensgesetz, namentlich in Art. 26 ff. und Art. 29 ff. VwVG konkretisiert. Das Recht auf Teilnahme am Rechtshilfeverfahren ist in Art. 80b Abs. 1 IRSG festgelegt. Danach können die Berechtigten am Verfahren teilnehmen, soweit dies für die Wahrung ihrer Interessen not- wendig ist. Berechtigt im Sinne von Art. 80b Abs. 1 IRSG ist, wer Parteistel- lung hat, mithin, wer im Sinne von Art. 80h lit. b IRSG beschwerdeberech- tigt ist.</w:t>
      </w:r>
    </w:p>
    <w:p>
      <w:r>
        <w:t>Aus dem Anspruch auf rechtliches Gehör fliessen das Akteneinsichtsrecht und das Recht auf Teilnahme an der Aussonderung der beschlagnahmten Unterlagen, welche an die ersuchende Behörde herauszugeben sind (BGE 126 II 258 E. 9b/aa). Akteneinsicht ist zu gewähren, soweit diese notwendig ist, um die Interessen des Berechtigten zu wahren, d.h. allein je- ne Akten sind offen zu legen, welche ihn direkt und persönlich betreffen. Das Akteneinsichtsrecht umfasst alle Unterlagen, welche für den Entscheid relevant sein können, nicht nur die im Zuge der Durchführung des Ersu- chens erhobenen Akten, sondern auch diejenigen des Rechtshilfeverfah- rens i. e. S., insbesondere das Begehren und weitere Unterlagen des ersu- chenden Staates (PETER POPP, Grundzüge der internationalen Rechtshilfe in Strafsachen, S. 315 N. 463). Folgen einem Rechtshilfeersuchen mehrere Ergänzungen, gewährt die ausführende Behörde nur Einsicht in das Ge- such (Hauptgesuch oder Ergänzung), welches die Partei betrifft, wenn es sich ergibt, dass die Einsicht in die übrigen Ersuchen ihr keine Erkenntnis- se zu vermitteln vermag, die sie nicht schon hätte. Die ausführende Behör- de verweigert die Einsicht in Rechtshilfegesuche, welche in der gleichen Angelegenheit schon früher eingegangen sind und die den Berechtigten nicht betreffen (ZIMMERMANN, La coopération judiciare internationale en ma- tière pénale, Bern 2009, N 479, S. 445; Urteil des Bundesgerichts 1A.216/2001 vom 21. März 2002, E. 2.3). Um das Recht auf Teilnahme an</w:t>
      </w:r>
    </w:p>
    <w:p>
      <w:r>
        <w:t>- 7 -</w:t>
      </w:r>
    </w:p>
    <w:p>
      <w:r>
        <w:t>der Aussonderung zu gewähren, setzt die ersuchte Behörde dem Berech- tigten eine Frist an, damit dieser in Bezug auf jeden einzelnen Beleg Argu- mente nennen kann, die seines Erachtens der Übermittlung entgegen ste- hen. Die Frist zur Stellungnahme ist dabei so anzusetzen, dass dem Gebot der raschen Erledigung Rechnung getragen wird (vgl. Urteil des Bundesge- richts 1A.7/2007 vom 3. Juli 2007, E. 2.3.2).</w:t>
      </w:r>
    </w:p>
    <w:p>
      <w:r>
        <w:rPr>
          <w:b/>
        </w:rPr>
        <w:t>E. 5.3</w:t>
      </w:r>
    </w:p>
    <w:p>
      <w:r>
        <w:t>Aus den Akten geht hervor, und es ist unbestritten, dass die Beschwerde- gegnerin am 25. Januar 2013 dem Rechtsvertreter der Beschwerdeführe- rin 1 die Bankunterlagen der Beschwerdeführerin 1, der Bank I. und betref- fend das Konto 4 zustellte und Frist bis zum 15. Februar 2013 ansetzte, um dazu Stellung zu nehmen (act. 1.4). Mit Schreiben vom 11. Februar 2013 wurde diese Frist bis zum 22. Februar 2013 verlängert (act. 1.6). Der Rechtsvertreter der Beschwerdeführerin 1 hatte damit vier Arbeitswochen zur Verfügung, um sich zu den herauszugebenden Bankunterlagen, rund 860 Seiten, zu äussern, was nicht als unverhältnismässig kurz angesehen werden kann (vgl. den Entscheid des Bundesstrafgerichts RR.2011.185 vom 9. Februar 2012, E. 4.3.1, wo bei einer doppelt so grossen Datenmen- ge von 1763 Bankunterlagen eine Zeit von rund 6 Wochen als ausreichend für die Durchsicht derselben und eine allfällige Stellungnahme erachtet wurde). Die Beschwerdeführerin 1 hatte mit anderen Worten genügend Zeit, um sich umfassend zu den herauszugebenden Bankunterlagen zu äussern. Eine diesbezügliche Verletzung des rechtlichen Gehörs ist zu ver- neinen.</w:t>
      </w:r>
    </w:p>
    <w:p>
      <w:r>
        <w:rPr>
          <w:b/>
        </w:rPr>
        <w:t>E. 5.4</w:t>
      </w:r>
    </w:p>
    <w:p>
      <w:r>
        <w:t>Hinsichtlich des Vorwurfs, die Beschwerdegegnerin hätte der Beschwerde- führerin 1 nicht alle Unterlagen zukommen lassen, ist vorab festzuhalten, dass die Korrespondenz der Beschwerdegegnerin mit der Bank H. und der ersuchenden Behörde nicht die Beschwerdeführerin 1, sondern eine ande- re Gesellschaft (E. AG) betrifft. Einen Anspruch auf Offenlegung dieser Un- terlagen hat die Beschwerdeführerin 1 daher nicht. Die Schlussverfügung vom 26. März 2013 nennt sodann die Rechtshilfeersuchen vom 6. Mai und</w:t>
      </w:r>
    </w:p>
    <w:p>
      <w:r>
        <w:rPr>
          <w:b/>
        </w:rPr>
        <w:t>E. 6</w:t>
      </w:r>
    </w:p>
    <w:p>
      <w:r>
        <w:t>Mai 2011 und 6. September 2011, ergeht nunmehr unter Anschluss der gerichtlich bewilligten Anordnung der Auskunft über Bankkonten und Bank- geschäfte vom 27. Dezember 2011 das Ersuchen um Erteilung von Aus- künften über Bankkonten […]" (vgl. act. 1.12). Gemäss Beschwerdegegne-</w:t>
      </w:r>
    </w:p>
    <w:p>
      <w:r>
        <w:t>- 8 -</w:t>
      </w:r>
    </w:p>
    <w:p>
      <w:r>
        <w:t>rin betreffen diese beiden Ersuchen bereits vollzogene Sperren von nicht auf die Beschwerdeführerin 1 lautenden Kontos (act. 7 S. 2), mithin betref- fen sie die Beschwerdeführerin 1 gerade nicht. Die Sachlage ist somit an- ders als in dem dem Entscheid des Bundesstrafgerichts RR.2007.182 vom 17. Juli 2008 zugrunde liegenden Fall. Dort wurde festgehalten, sofern ein Rechtshilfeersuchen im Zusammenhang mit der Sachverhaltsdarstellung ausdrücklich auf frühere Begehren verweise, müsse dem Betroffenen zwingend Einsicht in die genannten früheren Ersuchen gegeben werden, da nicht ausgeschlossen werden könne, dass er davon betroffen sein kön- ne (Entscheid RR.2007.182 vom 17. Juli 2008, E. 3.3). In jenem Verfahren wurde in Bezug auf die Schilderung der Übergabe des Bestechungsgeldes vollumfänglich auf das vorherige Rechtshilfeersuchen verwiesen, welches den Betroffenen vorenthalten worden war. Vorliegend erfolgt der Hinweis auf die früheren Rechtshilfeersuchen hingegen nicht im Zusammenhang mit den Sachverhaltsausführungen. Der Sachverhalt ist denn auch ausführ- lich in der Anordnung der Auskunft über Bankkonten und Bankgeschäfte der Staatsanwaltschaft Wien vom 27. Dezember 2011 geschildert. Eine Verletzung des rechtlichen Gehörs kann somit auch unter diesem Ge- sichtspunkt nicht ausgemacht werden.</w:t>
      </w:r>
    </w:p>
    <w:p>
      <w:r>
        <w:rPr>
          <w:b/>
        </w:rPr>
        <w:t>E. 6.1</w:t>
      </w:r>
    </w:p>
    <w:p>
      <w:r>
        <w:t>Die Beschwerdeführerin 1 macht weiter geltend, die Eintretensverfügung vom 13. Februar 2012 und die Schlussverfügung vom 13. März 2013 seien nichtig. Die von der Staatsanwaltschaft Wien verfügte Anordnung der Aus- kunft über Bankkonten und Bankgeschäfte sei vom Landesgericht für Straf- sachen Wien am 28. Dezember 2011 bis am 1. Februar 2012 bewilligt wor- den. Die Durchführung der beantragten Massnahem sei jedoch erst mit der Eintretensverfügung der Beschwerdegegnerin am 13. Februar 2012 an- hand genommen worden. Zu diesem Zeitpunkt sei die Bewilligung bereits ausser Kraft getreten gewesen, weshalb die Massnahme nicht mehr habe durchgeführt werden dürfen (act. 1 S. 5 ff; act. 16 S. 3 ff.).</w:t>
      </w:r>
    </w:p>
    <w:p>
      <w:r>
        <w:rPr>
          <w:b/>
        </w:rPr>
        <w:t>E. 6.2</w:t>
      </w:r>
    </w:p>
    <w:p>
      <w:r>
        <w:t>Die Anordnung der Staatsanwaltschaft Wien vom 27. Dezember 2011 be- züglich der Auskunft über Bankkonten und Bankgeschäfte ist vom Landes- gericht für Strafsachen Wien am 28. Dezember 2011 bewilligt und bis am 1. Februar 2012 befristet worden. Das Rechtshilfeersuchen vom 29. De- zember 2011 an die Schweiz ist innert der bewilligten Frist gestellt worden (act. 1.12). Ob nach diesem Datum in der Schweiz durch schweizerische Behörden erhobene Beweismittel nach österreichischem Recht verwertbar sind bzw. ob der Entscheid des Landesgerichts Wien überhaupt formgültig abgefasst worden ist – was die Beschwerdeführerin 1 bezweifelt (act. 1</w:t>
      </w:r>
    </w:p>
    <w:p>
      <w:r>
        <w:t>- 9 -</w:t>
      </w:r>
    </w:p>
    <w:p>
      <w:r>
        <w:t>S. 8) – ist nicht im schweizerischen Rechtshilfeverfahren zu prüfen. Unbe- achtlich ist in diesem Zusammenhang sodann der geltend gemachte Um- stand, die Erfolgschancen seien gering, sich gegen die Verwertung eines widerrechtlich erlangten Beweises in Österreich rechtlich zur Wehr zu set- zen (act. 1 S. 13). Die Schweizer Rechtshilfebehörde hat sich grundsätzlich nicht über die Vereinbarkeit der Rechtshilfe mit dem Recht des ersuchen- den Staates oder über eine mögliche Wirkung einer befristeten Anordnung einer Zwangsmassnahme im ersuchenden Staat auszusprechen und hat einzig zu prüfen, ob die beantragte Rechtshilfe nach dem anwendbaren Staatsvertrags- und landesinternen Gesetzesrecht zulässig ist. Sie ist ge- mäss Art. 1 EUeR verpflichtet, soweit wie möglich Rechtshilfe zu leisten, wenn sie von einer Vertragspartei darum ersucht wird.</w:t>
      </w:r>
    </w:p>
    <w:p>
      <w:r>
        <w:t>Im Übrigen sieht Art. 14 EUeR im Gegensatz zu Art. 76 lit. c IRSG eine Be- scheinigung über die Zulässigkeit der Zwangsmassnahmen nach dem Recht des ersuchenden Staates gerade nicht vor. Daran vermag entgegen der Ansicht der Beschwerdeführerin 1 die Formulierung in Art. II Abs. 1 des Zusatzvertrages, wonach einem Ersuchen um Beschlagnahme von Ge- genständen eine Erklärung der zuständigen Justizbehörde beizulegen ist, dass die für diese Massnahme erforderlichen Voraussetzungen nach dem ersuchenden Staat geltende Recht vorliegen, nichts zu ändern: Dieser Ver- trag soll die Rechtshilfe in Strafsachen zwischen beiden Vertragsstaaten erleichtern und nicht erschweren. Es entspricht weder dem Sinn noch dem Wortlaut von Art. II Abs. 1 des Zusatzvertrages, ein zusätzliches, im EUeR nicht vorgesehenes Erfordernis einzuführen (Urteil des Bundesgerichts 1C_326/2013 vom 28. Mai 2013, E. 3).</w:t>
      </w:r>
    </w:p>
    <w:p>
      <w:r>
        <w:t>Die erhobene Rüge der Nichtigkeit der Eintretens- und Schlussverfügung erweist sich daher als unbegründet.</w:t>
      </w:r>
    </w:p>
    <w:p>
      <w:r>
        <w:rPr>
          <w:b/>
        </w:rPr>
        <w:t>E. 7.1</w:t>
      </w:r>
    </w:p>
    <w:p>
      <w:r>
        <w:t>Die Beschwerdeführerin 1 rügt schliesslich eine Verletzung des Verhält- nismässigkeitsprinzips. Die Übermittlung der gesamten Bankunterlagen der Beschwerdeführerin 1 an die Staatsanwaltschaft Wien habe den Charakter einer fishing expedition. Es bestehe die Gefahr, zahlreiche Personen zu Unrecht in ein Strafverfahren zu verwickeln, obwohl sie bisher nicht Ge- genstand irgendwelcher Ermittlungen seien. Im vorliegenden Rechtshilfe- verfahren habe die ersuchende Behörde weder die Beschwerdeführerin 1 noch ihre wirtschaftlich Berechtigten erwähnt und keine Informationen über diese Parteien verlang. Soweit es sich bei den herauszugebenden Unterla- gen um Eigenübertragungen auf ein Konto des Beschwerdeführers 2 bei</w:t>
      </w:r>
    </w:p>
    <w:p>
      <w:r>
        <w:t>- 10 -</w:t>
      </w:r>
    </w:p>
    <w:p>
      <w:r>
        <w:t>der Ersten Bank der J. AG in Y. (Österreich) handle (BA-0093, BA-0114, BA-0149), seien diese Dokumente vor einer Übermittlung auszusondern. Gleich verhalte es sich mit den Dokumenten BA-0147 bis BA-0153 und BA- 0177 bis BA-0178. Diese seien nicht Kontounterlagen, sondern ein interne, vertrauliche Papiere, welche für das österreichische Rechtshilfeverfahren mit Sicherheit unerheblich seien. Die Gewährung der Rechtshilfe sei, wenn überhaupt, auf folgende Dokumente zu beschränken: BA-0072 und BA- 0073 (mit Schwärzungen), BA-0080, BA-0087, BA-0098, BA-0107 und BA- 0108 (act. 1 S. 14 ff.).</w:t>
      </w:r>
    </w:p>
    <w:p>
      <w:r>
        <w:rPr>
          <w:b/>
        </w:rPr>
        <w:t>E. 7.2</w:t>
      </w:r>
    </w:p>
    <w:p>
      <w:r>
        <w:t>Rechtshilfemassnahmen haben generell dem Prinzip der Verhältnismäs- sigkeit zu genügen (ZIMMERMANN, a.a.O.,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 tion“)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 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w:t>
      </w:r>
    </w:p>
    <w:p>
      <w:r>
        <w:t>- 11 -</w:t>
      </w:r>
    </w:p>
    <w:p>
      <w:r>
        <w:t>den (Urteil des Bundesgerichts 1A.209/2005 vom 29. Januar 2007, E. 3.2, m.w.H.).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121 II 241 E. 3c S. 244; Urteile des Bundesgerichts 1A.7/2007 vom 3. Juli 2007, E. 7.2; 1A.79/2005 vom 27. April 2005, E. 4.1).</w:t>
      </w:r>
    </w:p>
    <w:p>
      <w:r>
        <w:rPr>
          <w:b/>
        </w:rPr>
        <w:t>E. 7.3</w:t>
      </w:r>
    </w:p>
    <w:p>
      <w:r>
        <w:t>Im Rechtshilfeersuchen vom 29. Dezember 2011 wird den Unternehmens- verantwortlichen der D. GmbH zusammengefasst Folgendes vorgeworfen: Die D. GmbH habe mit dem rumänischen Staat am 15. April 2004 einen Software-Lizenzvertrag abgeschlossen, der die Ausstattung von rumäni- schen staatlichen Stellen mit Microsoft-Produkten zum Gegenstand gehabt habe. Die D. GmbH habe in der Folge verschiedene Gesellschaften, darun- ter die E. AG, mit der Erbringung von Serviceleistungen für die rumäni- schen staatlichen Stellen beauftragt. Gestützt auf ein am 29. Dezem- ber 2003 abgeschlossenes Consultancy Service Agreement und ein Amendment No. 2 to Consultancy and Service Agreement vom</w:t>
      </w:r>
    </w:p>
    <w:p>
      <w:r>
        <w:rPr>
          <w:b/>
        </w:rPr>
        <w:t>E. 9</w:t>
      </w:r>
    </w:p>
    <w:p>
      <w:r>
        <w:t>Bei diesem Ausgang des Verfahrens werden die Beschwerdeführer kos- tenpflichtig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 sowie Art. 22 Abs. 3 BStKR). Es rechtfertigt sich vorliegend, die Gebühr auf Fr. 6'000.-- festzusetzen und den Beschwerdeführern unter solidarischer Haftung aufzuerlegen, unter Anrechnung des in gleicher Höhe geleisteten Kostenvorschusses.</w:t>
      </w:r>
    </w:p>
    <w:p>
      <w:r>
        <w: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