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RR.2013.114 vom 20. November 2013</w:t>
      </w:r>
    </w:p>
    <w:p>
      <w:r>
        <w:t>Bundesstrafgericht, 2013-11-20, FR</w:t>
      </w:r>
    </w:p>
    <w:p>
      <w:r>
        <w:rPr>
          <w:b/>
        </w:rPr>
        <w:t xml:space="preserve">Quelle: </w:t>
      </w:r>
      <w:r>
        <w:t>https://mcp.opencaselaw.ch/entscheid/bstger_RR.2013.114</w:t>
      </w:r>
    </w:p>
    <w:p>
      <w:r>
        <w:t>FR: TPF RR.2013.114 du 20 novembre 2013</w:t>
      </w:r>
    </w:p>
    <w:p>
      <w:r>
        <w:t>IT: TPF RR.2013.114 del 20 novembre 2013</w:t>
      </w:r>
    </w:p>
    <w:p>
      <w:pPr>
        <w:pStyle w:val="Heading2"/>
      </w:pPr>
      <w:r>
        <w:t>Regeste</w:t>
      </w:r>
    </w:p>
    <w:p>
      <w:r>
        <w:t>Entraide judiciaire internationale en matière pénale au Chili Remise de moyens de preuve (art. 74 EIMP). Saisie conservatoire (art. 33a OEIMP).</w:t>
      </w:r>
    </w:p>
    <w:p>
      <w:pPr>
        <w:pStyle w:val="Heading2"/>
      </w:pPr>
      <w:r>
        <w:t>Erwägungen</w:t>
      </w:r>
    </w:p>
    <w:p>
      <w:r>
        <w:rPr>
          <w:b/>
        </w:rPr>
        <w:t>E. 1.1</w:t>
      </w:r>
    </w:p>
    <w:p>
      <w:r>
        <w:t>L'entraide judiciaire entre le Chili et la Confédération suisse est prioritairement régie par la Convention européenne d’entraide judiciaire en matière pénale (CEEJ; RS 0.351.1), entrée en vigueur pour la Suisse le 20 mars 1967 et pour le Chili le 28 août 2011, ainsi que par le Deuxième Protocole additionnel du 8 novembre 2001 à la CEEJ, entré en vigueur pour la Suisse le 1er février 2005 et pour l’Etat requérant le 1er septembre 2011 (RS 0.351.12).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al. 1 du règlement sur l'organisation du Tribunal pénal fédéral [ROTPF; RS 173.713.161]).</w:t>
      </w:r>
    </w:p>
    <w:p>
      <w:r>
        <w:t>- 6 -</w:t>
      </w:r>
    </w:p>
    <w:p>
      <w:r>
        <w:t>Le recours est dirigé contre les "Schlussverfugungen je vom 22. März 2013; Eintretensverfügung vom 10. Januar 2013; Zwischenverfügung vom 18. Januar 2013; Zwischenverfügungen je vom 1. Februar 2013; Zwischenverfügung vom 7. März 2013; Zwischenverfügung vom 20. März 2013". Dans la mesure où les courriers du MPC du 1er février 2013 sont des invitations à formuler des observations quant à une éventuelle transmission simplifiée et que les courriers des 7 et 20 mars 2013 portent sur le refus d’accorder des délais supplémentaires pour formuler lesdites observations, ils ne sauraient être considérés comme des décisions incidentes au sens de l’art. 80e al. 1 EIMP. Seules peuvent être attaquées les décisions de clôture du 22 mars 2013, la décision d’entrée en matière du 10 janvier 2013 ainsi que la décision incidente du 18 janvier 2013.</w:t>
      </w:r>
    </w:p>
    <w:p>
      <w:r>
        <w:rPr>
          <w:b/>
        </w:rPr>
        <w:t>E. 1.3</w:t>
      </w:r>
    </w:p>
    <w:p>
      <w:r>
        <w:t>Le délai de recours contre la décision de clôture est de 30 jours dès la communication écrite de celle-ci (art. 80k EIMP). Déposé à un bureau de poste suisse le 24 avril 2013, le recours contre les décisions de clôture notifiées le 25 mars 2013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 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 Ce principe a été tempéré par la jurisprudence: une exception s’impose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En l'espèce, l’intégralité des pièces à transmettre provient de la procédure nationale n° 6. Néanmoins, force est de constater qu’il s’agit de documentation bancaire relative à des comptes dont sont titulaires A. (comptes n° 1 et n° 2 ouverts auprès de la banque J.) et B. (comptes n° 3 ouvert auprès de la banque K., n° 4 et n° 5 auprès de la banque J.). Font également partie des documents à transmettre les procès-verbaux des</w:t>
      </w:r>
    </w:p>
    <w:p>
      <w:r>
        <w:t>- 7 -</w:t>
      </w:r>
    </w:p>
    <w:p>
      <w:r>
        <w:t>auditions de B. du 16 novembre 2010 et de A. des 17 novembre, 2 et</w:t>
      </w:r>
    </w:p>
    <w:p>
      <w:r>
        <w:rPr>
          <w:b/>
        </w:rPr>
        <w:t>E. 1.5</w:t>
      </w:r>
    </w:p>
    <w:p>
      <w:r>
        <w:t>Le recours est recevable dans la mesure établie ci-dessus. 2. Dans un grief d'ordre formel qu'il convient de traiter en premier, les recourants se plaignent d'une violation de leur droit d'être entendus. D'après eux, les délais qui leurs ont été impartis pour prendre position sur les documents à transmettre étaient trop courts pour leur permettre d'exercer leur droit. 2.1 Le droit d’être entendu garanti par l'art. 29 al. 2 Cst. inclut pour les parties le droit de s'expliquer avant qu'une décision ne soit prise à leur détriment, de fournir des preuves quant aux faits de nature à influer sur la décision, de participer à l'administration des preuves, d'en prendre connaissance et de se déterminer à leur propos (ATF 135 II 286 consid. 5.1; 129 I 85 consid. 4.1; 129 II 497 consid. 2.2; 127 I 54 consid. 2b, et les arrêts cités). Après avoir saisi les documents qu'elle juge utiles pour l'exécution de la demande, l'autorité d'exécution trie les pièces à remettre, en vue du prononcé de la décision de clôture de la procédure. Avant de statuer à ce sujet, elle impartit un délai à l’ayant droit, pour qu'il fasse valoir, pièce par pièce, les arguments qui s'opposeraient selon lui à la transmission (arrêt du Tribunal fédéral 1A.150/2005 du 8 août 2005, consid. 3.1). 2.2 En l'espèce, les recourants ont été invités à formuler leurs observations par courrier du 1er février 2013 (act. 1.5 et 1.6). Après prolongation, ils ont disposé d'un délai au 18 mars 2013, soit environ un mois et demi, les dernières pièces ayant été mises à leur disposition le 6 février 2013 (act. 1.13). Les délais ainsi impartis ont été suffisamment longs pour permettre un exercice concret du droit d'être entendu, ce d'autant plus que les pièces à transmettre font partie de la procédure nationale, connue des recourants depuis plus de deux ans. Partant, le refus du MPC de prolonger davantage le délai en date du 20 mars 2013 (act. 1.14) se justifiait. 2.3 Le grief doit ainsi être rejeté.</w:t>
      </w:r>
    </w:p>
    <w:p>
      <w:r>
        <w:rPr>
          <w:b/>
        </w:rPr>
        <w:t>E. 3</w:t>
      </w:r>
    </w:p>
    <w:p>
      <w:r>
        <w:t>Dans un second grief, les recourants font valoir la prescription absolue en droit suisse au sens de l'art. 5 al. 1 let. c EIMP.</w:t>
      </w:r>
    </w:p>
    <w:p>
      <w:r>
        <w:t>- 8 -</w:t>
      </w:r>
    </w:p>
    <w:p>
      <w:r>
        <w:rPr>
          <w:b/>
        </w:rPr>
        <w:t>E. 3.1</w:t>
      </w:r>
    </w:p>
    <w:p>
      <w:r>
        <w:t>Lorsqu'il existe entre la Suisse et l'Etat requérant un traité de collaboration judiciaire qui ne prévoit pas la prise en compte de la prescription selon le droit suisse, cette réglementation, plus favorable à l'entraide, l'emporte sur l'EIMP (ATF 136 IV 4 consid. 6.3; 118 Ib 266 concernant le TEJUS [RS 0.351.933.6]; 117 Ib 61 concernant la CEEJ [RS 0.351.1]).</w:t>
      </w:r>
    </w:p>
    <w:p>
      <w:r>
        <w:rPr>
          <w:b/>
        </w:rPr>
        <w:t>E. 3.2</w:t>
      </w:r>
    </w:p>
    <w:p>
      <w:r>
        <w:t>En l'espèce, la Confédération suisse et la République du Chili sont, depuis le 28 août 2011, liées par la CEEJ. Or, cette convention ne compte pas la prescription au nombre des motifs d'exclusion de la coopération. Un tel constat prive d'assise le grief tiré de la prescription absolue, et ce même si, au moment où la première demande d'entraide a été présentée, le traité n'était pas encore en vigueur. En effet, et selon la jurisprudence constante, le droit applicable à l'entraide internationale est celui en vigueur au moment où l'autorité appelée à statuer sur la demande d'entraide rend sa décision. Le caractère administratif de la procédure d'entraide exclut l'application du principe de la non-rétroactivité (ATF 122 II 422 consid. 2a; 112 Ib 576 consid. 2; arrêt du Tribunal fédéral 1A.96/2003 du 25 juin 2003, consid. 2.2; arrêts du Tribunal pénal fédéral RR.2012.271 du 18 juillet 2013, consid. 2.2; RR.2009.60/61 du 27 août 2009, consid. 2.3; ZIMMERMANN, La coopération judiciaire internationale en matière pénale, 3e éd., Berne 2009, n° 192).</w:t>
      </w:r>
    </w:p>
    <w:p>
      <w:r>
        <w:rPr>
          <w:b/>
        </w:rPr>
        <w:t>E. 3.3</w:t>
      </w:r>
    </w:p>
    <w:p>
      <w:r>
        <w:t>Le grief lié à la prescription absolue en droit suisse doit ainsi être rejeté.</w:t>
      </w:r>
    </w:p>
    <w:p>
      <w:r>
        <w:rPr>
          <w:b/>
        </w:rPr>
        <w:t>E. 4</w:t>
      </w:r>
    </w:p>
    <w:p>
      <w:r>
        <w:t>Dans un troisième moyen, les recourants invoquent une violation de l’art. 28 al. 2 EIMP. D’après eux, l’exposé des faits de la demande d’entraide ne satisferait pas les exigences posées par cette disposition en tant que, d’une part, ils ne seraient pas poursuivis au Chili, et d’autre part, la demande d’entraide se limiterait à les mentionner nommément, sans expliquer en quoi les informations bancaires et valeurs visées par la demande seraient en lien avec l’affaire des avions I., et donc utiles à l’autorité requérante.</w:t>
      </w:r>
    </w:p>
    <w:p>
      <w:r>
        <w:rPr>
          <w:b/>
        </w:rPr>
        <w:t>E. 4.1</w:t>
      </w:r>
    </w:p>
    <w:p>
      <w:r>
        <w:t>Aux termes de l’art. 14 CEEJ en l'occurrence applicable,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pose des exigences similaires. Selon la jurisprudence, l'on ne saurait exiger de l'Etat requérant</w:t>
      </w:r>
    </w:p>
    <w:p>
      <w:r>
        <w:t>- 9 -</w:t>
      </w:r>
    </w:p>
    <w:p>
      <w:r>
        <w:t>un exposé complet et exempt de toute lacune, puisque la procédure d'entraide a précisément pour but d'apporter aux autorités de l'Etat requérant des renseignements au sujet des points demeurés obscurs (ATF 117 Ib 64 consid. 5c p. 88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De plus, l’octroi de l’entraide n’implique pas que la personne soumise à la mesure de contrainte dans l’Etat requis soit elle-même accusée dans l’Etat requérant. Il suffit que, dans ce dernier Etat, une procédure pénale soit ouverte à l’encontre d’une personne sur laquelle pèsent des charges donnant lieu à l’entraide et que des investigations en Suisse soient nécessaires pour les besoins de cette procédure (arrêt du Tribunal fédéral 1A.218/2002 du 9 janvier 2003, consid. 3.2; arrêts du Tribunal pénal fédéral RR.2009.64 du 27 août 2009, consid. 5.8; RR.2008.209 du 14 janvier 2009, consid. 2).</w:t>
      </w:r>
    </w:p>
    <w:p>
      <w:r>
        <w:rPr>
          <w:b/>
        </w:rPr>
        <w:t>E. 4.2</w:t>
      </w:r>
    </w:p>
    <w:p>
      <w:r>
        <w:t>En l’espèce, force est de constater que l’enquête chilienne n'est pas dirigée contre les recourants eux-mêmes. Néanmoins, au regard de la jurisprudence susmentionnée, cela ne saurait constituer un obstacle à l’octroi de l’entraide. En effet, il ressort des 22 pages (dispositions légales non incluses) de la commission rogatoire et de ses compléments, particulièrement détaillés et documentés, que l’autorité requérante mène une enquête contre C., D., E., F. - hauts officiers des Forces armées de l’air chiliennes et, partant, fonctionnaires chiliens, et G. aux chefs de détournement de fonds publics, abus de confiance et actes de corruption, selon les actes d’accusation chiliens des 15 janvier 2009 et 23 mars 2012. Il ressort de la demande d’entraide que H. aurait servi d’intermédiaire dans le cadre de l’achat à l’Etat belge, par l’Etat du Chili, de 25 avions militaires de type I. à hauteur de USD 109 millions, transactions au cours desquelles des pots-de-vin d’un montant d’environ USD 15 millions auraient été versés à différentes personnes, dont H., par le biais d’un mécanisme complexe. L’enquête ne vise pas H., qui est décédé en mars 2001. En revanche, elle porte sur les fonds illicites qu'il pourrait avoir reçus et qui pourraient,</w:t>
      </w:r>
    </w:p>
    <w:p>
      <w:r>
        <w:t>- 10 -</w:t>
      </w:r>
    </w:p>
    <w:p>
      <w:r>
        <w:t>aujourd’hui, être entrés dans le patrimoine de ses enfants, à savoir A. et B., qui ont hérité d’une partie de ses biens. La demande d’entraide satisfait ainsi aux exigences légales et jurisprudentielles.</w:t>
      </w:r>
    </w:p>
    <w:p>
      <w:r>
        <w:rPr>
          <w:b/>
        </w:rPr>
        <w:t>E. 4.3</w:t>
      </w:r>
    </w:p>
    <w:p>
      <w:r>
        <w:t>Le grief doit être rejeté.</w:t>
      </w:r>
    </w:p>
    <w:p>
      <w:r>
        <w:rPr>
          <w:b/>
        </w:rPr>
        <w:t>E. 5</w:t>
      </w:r>
    </w:p>
    <w:p>
      <w:r>
        <w:t>Dans un quatrième moyen, les recourants se prévalent d’une violation du principe de la proportionnalité prévu à l’art. 63 al. 1 EIMP. Les mesures ordonnées iraient au-delà de ce qui a été requis par les autorités chiliennes, en particulier en ce qui concerne le blocage du compte n° 3 ouvert au nom de B. auprès de la banque K.</w:t>
      </w:r>
    </w:p>
    <w:p>
      <w:r>
        <w:rPr>
          <w:b/>
        </w:rPr>
        <w:t>E. 5.1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w:t>
      </w:r>
    </w:p>
    <w:p>
      <w:r>
        <w:rPr>
          <w:b/>
        </w:rPr>
        <w:t>E. 5.2.1</w:t>
      </w:r>
    </w:p>
    <w:p>
      <w:r>
        <w:t>En l’espèce, la commission rogatoire porte expressément sur le fait de savoir s’il existe en Suisse une procédure pénale à l’encontre de G., A. ou B., et, dans l’affirmative, sur la remise de copies certifiées conformes des pièces topiques figurant dans le dossier suisse relatives aux flux financiers et en particulier la documentation bancaire relative au compte n° 8 ouvert auprès de la banque M., ainsi que tous autres actes relatifs aux personnes qui sont au bénéfice des valeurs patrimoniales litigieuses et leurs procès- verbaux d’auditions. Plus généralement, l’autorité chilienne demande la remise de tout document qui pourrait être utile à son enquête en vue de déterminer l’emplacement des fonds litigieux. Il se justifie ainsi de transmettre à l’autorité requérante la documentation bancaire relative aux différents comptes détenus en Suisse par A. ou B. et identifiés dans le cadre de la procédure nationale, à savoir, pour A., les documents relatifs aux comptes n° 1 et n° 2 auprès de la banque J. (relevés de comptes et estimations de fortune, justificatifs, notamment swifts, relatifs aux mouvements financiers sur ces comptes), et pour B. le compte n° 3 auprès de la banque K., et les comptes n° 4 et n° 5 auprès de la banque J., y compris la documentation concernant ce dernier compte obtenue de L. SA par ordonnance de production de moyens de preuve du</w:t>
      </w:r>
    </w:p>
    <w:p>
      <w:r>
        <w:rPr>
          <w:b/>
        </w:rPr>
        <w:t>E. 5.2.2</w:t>
      </w:r>
    </w:p>
    <w:p>
      <w:r>
        <w:t>a) S’agissant du séquestre ordonné le 18 janvier 2013 sur le compte n° 3 ouvert au nom de B. auprès de la banque K., le MPC a indiqué, dans sa décision de clôture, que "l’autorité chilienne a sollicité le séquestre de toutes les valeurs patrimoniales existantes sur des comptes en relation avec le produit de l’infraction et/ou en lien avec G., sur le territoire suisse, à hauteur d’USD 6'169'300.--. En particulier, les séquestres des comptes n° 9 auprès de la banque N. à Zurich et n° 8 auprès de la banque M. ont été demandés" (act. 1.2, p. 4). Dans sa réponse du 3 juin 2013, le MPC a précisé que "du contenu des actes transmis il résulte sans équivoque que tant la première requête d’entraide datée du 3 mars 2011, que celles des 4 et 23 avril 2012 auxquelles de nombreuses annexes furent jointes, démontrent à satisfaction du droit suisse que les autorités chiliennes cherchent à obtenir le blocage de tous les fonds suspectés criminels. La formulation utilisée est sans équivoque puisque le magistrat requérant, dans sa demande du 3 mars 2011, cite les dispositions topiques relatives au séquestre (incautación y embargo) et à la confiscation, envisageant précisément cette dernière mesure non seulement à l’égard des avoirs de G. mais également à l’égard de ceux dans la sphère de puissance de tout tiers, dont A. et B. (pages 3, 8 et 9 de la requête originale du 3 mars 2011, pages 11 à 14 de la requête originale du 4 avril 2012, pages 102 à 105 du complément du 23 avril 2012)" (act. 7, p. 3). L’OFJ, quant à lui soutient, dans sa prise de position du 6 juin 2013, que "Auch die von der Beschwerdegegnerin angeordnete Sperre des Kontos der Beschwerdeführerin 2 [B.] ist verhältnismässig und entspricht dem Zweck des Rechtshilfeersuchens der chilenischen Behörden. Entgegen dem Vorbringen der Beschwerdeführerin 2 ersucht die ersuchende Behörde nämlich nicht nur um Beschlagnahme von der ersuchenden Behörde bereits bekannten Konten, sondern auch um Sperre allfälliger weiterer Konten, die mit vorliegend zu untersuchender Angelegenheit in Verbindung stehen" (act. 9, § 2.3). b) A teneur de la commission rogatoire, l’autorité requérante souhaite savoir si "1.- […] b) se ha dispuesto medidas cautelares, de intervención o de incautación de dineros asociados a las personas ante referidas; y c) de haberse dispuesto esa intervención o incautación de dineros, se solicita indicar la cantidad o monto de esos dineros, su ubicación actual y los antecedentes que den cuenta de su origen" (commission rogatoire, act. 1.7, p. 3). En date du 28 juillet 2011, le MPC a invité l’autorité requérante à préciser sa demande. La formulation suivante doit être</w:t>
      </w:r>
    </w:p>
    <w:p>
      <w:r>
        <w:t>- 14 -</w:t>
      </w:r>
    </w:p>
    <w:p>
      <w:r>
        <w:t>relevée: "si les conditions légales devaient être réunies, je vous propose de demander également le blocage (séquestre pénal conservatoire) des fonds en possession des tiers visés par votre demande d’assistance" (act. 1.10). En réponse à cette invitation, l’autorité requérante a adressé au MPC un complément à la demande d’entraide daté du 4 avril 2012. Parmi d’autres informations, l’autorité requérante y indique que "Se hace presente a que lo relativo a la obtención y remisión de toda aquella documentación que pudieran manejar las autoridades suizas en relación a esa última cuenta (N° 8 del M. Bank) así como la posible incautación o embargo preventivo de los dineros en ella mantenidos, es objeto de una nueva carta rogatoria internacional, que se despacha separadamente de esta respuesta" (complément du 4 avril 2012, act. 1.9, p. 13). Les autorités chiliennes ont ainsi complété leur demande par écrit daté du 23 avril 2012 et ont requis divers séquestres (voir infra), ensuite de quoi le MPC, par décision incidente du 18 janvier 2013, a ordonné le séquestre du compte n° 3 ouvert auprès de la banque K. au nom de B. (act. 1.4). c) A titre liminaire, il y a lieu de remarquer que l’indication, par l’autorité requérante, des dispositions de droit chilien portant sur le séquestre et la confiscation ne peut être interprétée comme impliquant que l’autorité requérante souhaitait un blocage des fonds, contrairement à l'argumentation du MPC. En effet, l’envoi de ces dispositions était expressément demandé par le MPC qui a invité l’autorité chilienne à "indiquer si au regard du droit chilien il existe des dispositions légales permettant ou empêchant la confiscation de fonds d’origine criminelle, y compris des valeurs patrimoniales acquises par voie successorale, ou encore un saisie de valeurs d’origine licite en remplacement des valeurs à confisquer qui ne sont plus disponibles (créance compensatrice)". L’envoi de ces dispositions légales ne peut ainsi préjuger de la volonté de l’autorité requérante de demander un blocage des fonds. La question de savoir si le séquestre du compte n° 3 ouvert au nom de B. auprès de la banque K. pourrait être ordonné doit être examinée à la lumière du principe de la proportionnalité. Il est patent que, dans leur demande d'entraide du 3 mars 2011 complétée les 4 et 23 avril 2012, les autorités chiliennes ont requis, parmi d'autres actes d'entraide, le blocage de deux comptes nommément désignés, l’un ouvert au nom de la Fondation O. auprès de la banque N. (Zurich) (n° 9) et qui présentait au 22 octobre 2010 un solde de USD 2'674'648.-- (voir complément du 22 avril 2012, dossier MPC-ad 1, p. 160, point 1; voir aussi act. 1.9 p. 8), l’autre référencé sous n° 8 et ouvert dans les livres de la banque M., ceci toutefois dans la mesure où G. apparaissait comme titulaire ou bénéficiaire</w:t>
      </w:r>
    </w:p>
    <w:p>
      <w:r>
        <w:t>- 15 -</w:t>
      </w:r>
    </w:p>
    <w:p>
      <w:r>
        <w:t>de la relation (voir complément du 22 avril 2012, dossier MPC-ad 1, p. 160, point 2). Le compte devait être séquestré à concurrence de CHF 2'746'737.15, soit un montant qu'on retrouve à la page 13 du complément du 4 avril 2012 (act. 1.9). Il provient du compte n° 10 ouvert en septembre 1999 au nom de la fondation P. à la banque Q. à Vaduz et dont le premier bénéficiaire fut H., puis à sa mort, ses enfants (idem, p. 12). Egalement, elles ont demandé le blocage "de cualquier otro dinero, valores o recursos que puedan existir en otras cuentas o subcuentas relacionadas con el producto del delito investigado, en las que fuere titular o beneficiaria doña G., y que sea posible identificar en Suiza, hasta completar la cantidad equivalente a US$ 6'169'300.-- (seis millones ciento sesenta y nueve mil trescientos dólares de Norteamérica), cualquiera que sea la moneda o divisa en que estén expresados" (complément du 23 avril 2012, dossier MPC-ad 1, p. 160, point 3). Enfin, elles ont requis la transmission de la documentation bancaire relative au compte n° 3 ouvert au nom de B. auprès de la banque K. (commission rogatoire, act. 1.7, p. 3, points 1 et 3). Quand bien même le séquestre du compte n° 3 ouvert au nom de B. auprès de la banque K. n'a pas été expressément requis contrairement à ce qui est le cas pour les comptes n° 9 et 8 susmentionnés, l'on constate au point 3 du complément du 23 avril 2012 que l'autorité requérante est intéressée à la saisie de fonds à hauteur de USD 6'169'300.-- (dossier MPC-ad 1, p. 160). Cette somme, mentionnée aux pages 7, 10 et 11 du complément du 4 avril 2012 (voir act. 1.9), correspond, selon l'autorité requérante, à une partie du produit de l'infraction. Elle aurait alimenté le compte n° 11 de la fondation R. lors de son ouverture le 28 septembre 1999 à la banque Q. à Vaduz (idem, p. 10, point c), une fondation dont H. était le premier bénéficiaire, puis à sa mort, son épouse (idem, p. 10, point e). Au moment de sa clôture le 25 mai 2001, les fonds auraient quitté le Liechtenstein pour la Suisse, et auraient été versés notamment sur le compte fondation O. susmentionné (idem, p. 10, point f). Aux pages 10 et 11 du complément du 4 avril 2012 (idem), l'autorité requérante expose les motifs pour lesquels elle soupçonne G. d'avoir procédé à des actes de blanchiment peu après le décès de son mari à partir d'avril 2001 en recourant à des transferts entre le Liechtenstein et la Suisse, et se réfère ainsi à la somme de USD 6'169'300.--. Ce montant étant le produit du blanchiment, il est nécessaire que tous les comptes où il a pu aboutir puissent être gelés en vue de leur remise à l'autorité requérante. Comme le relève le MPC, sachant que le but de l'enquête chilienne est de déterminer les flux de fonds et, à terme, de confisquer ceux d'origine délictueuse (commission rogatoire du 3 mars 2011, act. 1.7, III p. 3), on ne saurait comprendre le point 3 du complément du 23 avril 2012 (dossier MPC-ad 1, p. 160) comme une requête visant seulement les comptes au nom de G. ou</w:t>
      </w:r>
    </w:p>
    <w:p>
      <w:r>
        <w:t>- 16 -</w:t>
      </w:r>
    </w:p>
    <w:p>
      <w:r>
        <w:t>dont celle-ci est la bénéficiaire. Or, dans la mesure où le compte n° 3 ouvert au nom de B. auprès de la banque K. semble avoir reçu des fonds d'origine criminelle, il est vraisemblable que l'autorité requérante ait un intérêt à ce que les avoirs qui s'y trouvent soient gelés. De ce point de vue, les conditions pour une interprétation large de la requête étaient données (ATF 121 II 241 consid. 3a), étant précisé que les autres conditions pour concéder l'entraide sont remplies.</w:t>
      </w:r>
    </w:p>
    <w:p>
      <w:r>
        <w:rPr>
          <w:b/>
        </w:rPr>
        <w:t>E. 5.3</w:t>
      </w:r>
    </w:p>
    <w:p>
      <w:r>
        <w:t>Le grief doit ainsi être rejeté. 6. Dans un dernier moyen, les recourants invoquent l’absence de double incrimination au sens de l’art. 64 al. 1 EIMP. 6.1 La remise de documents bancaires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Lorsque l’autorité étrangère adresse une requête d’entraide aux fins d’appuyer une enquête menée du chef de blanchiment d’argent, elle ne doit pas nécessairement apporter la preuve de la commission des actes de blanchiment ou de l’infraction préalable; de simples éléments concrets de soupçon sont suffisants sous l’angle de la double punissabilité (arrêts du Tribunal pénal fédéral RR.2011.238 du 29 novembre 2011, consid. 2.1; RR.2008.8 du 23 juillet 2008, consid. 2.2.2 et les références citées; v. ég. ZIMMERMANN, op. cit., n° 601).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w:t>
      </w:r>
    </w:p>
    <w:p>
      <w:r>
        <w:t>- 17 -</w:t>
      </w:r>
    </w:p>
    <w:p>
      <w:r>
        <w:t>Tribunal pénal fédéral RR.2008.69-72 du 14 août 2008, consid. 3.3 et les références citées). L’importance des sommes mises en cause lors des transactions suspectes constitue également un motif de soupçon de blanchiment. Cette interprétation correspond à la notion d’entraide "la plus large possible" dont il est question aux art. 1 CEEJ, 7 ch. 1 et 8 CBl (v. ATF 129 II 97 consid. 3.2). 6.2 En l'espèce, il ressort de la commission rogatoire que H. aurait servi d’intermédiaire dans le cadre de l’achat à l’Etat belge, par l’Etat du Chili, de 25 avions militaires de type I. à hauteur de USD 109 millions. Ces transactions auraient donné lieu à des détournements de fonds au détriment de l'Etat chilien, auxquels H., aujourd'hui décédé, aurait procédé avec le concours de hauts fonctionnaires militaires, dont C., D., E. et F. Ensemble, ils seraient parvenus à amener l'Etat chilien à s'engager indûment puis à s'acquitter progressivement de quelques USD 15 millions composant les commissions illicites reversées aux participants de la supercherie. Les faits ainsi exposés pourraient être qualifiés, en droit suisse, de corruption active au sens de l'art. 322ter CP, satisfaisant ainsi aux exigences légales en matière de double incrimination. 6.3 Le grief ne peut, par conséquent, pas être admis. 7. Le recours doit être rejeté. 8. 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Les recourants qui succombent supporteront les frais du présent arrêt, lesquels se limitent à un émolument fixé à CHF 8'000.-- (art. 73 al. 2 LOAP et art. 8 al. 3 du règlement du Tribunal pénal fédéral sur les frais, émoluments, dépens et indemnités de la procédure pénale fédérale du 31 août 2010 [RFPPF; RS 173.713.162] et art. 63 al. 5 PA), couverts par l’avance de frais déjà versée.</w:t>
      </w:r>
    </w:p>
    <w:p>
      <w:r>
        <w:t>- 18 -</w:t>
      </w:r>
    </w:p>
    <w:p>
      <w:r>
        <w:rPr>
          <w:b/>
        </w:rPr>
        <w:t>E. 10</w:t>
      </w:r>
    </w:p>
    <w:p>
      <w:r>
        <w:t>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w:t>
      </w:r>
    </w:p>
    <w:p>
      <w:r>
        <w:t>- 11 -</w:t>
      </w:r>
    </w:p>
    <w:p>
      <w:r>
        <w:t>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au Chili.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w:t>
      </w:r>
    </w:p>
    <w:p>
      <w:r>
        <w:t>- 12 -</w:t>
      </w:r>
    </w:p>
    <w:p>
      <w:r>
        <w:t>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 A teneur de l’art. 18 EIMP, si un Etat étranger le demande expressément et qu’une procédure prévue par l’EIMP ne semble pas manifestement inadmissible ou inopportune, l’autorité compétente peut ordonner des mesures provisoires en vue de maintenir ou de préserver une situation existante, de protéger des intérêts juridiques menacés ou de préserver des moyens de preuve (al. 1). Lorsqu’il y a péril en la demeure et que les renseignements fournis permettent d’examiner si toutes les conditions sont remplies, l’autorité d’exécution suisse peut, elle aussi, ordonner ces mesures dès l’annonce d’une demande. Ces mesures sont levées si l’Etat étranger ne dépose pas la demande dans le délai imparti à cet effet (al. 2).</w:t>
      </w:r>
    </w:p>
    <w:p>
      <w:r>
        <w:rPr>
          <w:b/>
        </w:rPr>
        <w:t>E. 14</w:t>
      </w:r>
    </w:p>
    <w:p>
      <w:r>
        <w:t>juillet 2009. De même, les procès-verbaux de A. et B. établis lors des auditions des 17 novembre, 2 et 3 décembre 2010 pour le premier, et du</w:t>
      </w:r>
    </w:p>
    <w:p>
      <w:r>
        <w:rPr>
          <w:b/>
        </w:rPr>
        <w:t>E. 16</w:t>
      </w:r>
    </w:p>
    <w:p>
      <w:r>
        <w:t>novembre 2010 pour la seconde, et faisant partie de la procédure nationale doivent être remis aux autorités chiliennes. Finalement, les</w:t>
      </w:r>
    </w:p>
    <w:p>
      <w:r>
        <w:t>- 13 -</w:t>
      </w:r>
    </w:p>
    <w:p>
      <w:r>
        <w:t>différentes analyses financières relatives à ces comptes et présentes au dossier national suisse doivent également être transmises.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