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RR.2012.86 vom 16. Mai 2012</w:t>
      </w:r>
    </w:p>
    <w:p>
      <w:r>
        <w:t>Bundesstrafgericht, 2012-05-16, DE</w:t>
      </w:r>
    </w:p>
    <w:p>
      <w:r>
        <w:rPr>
          <w:b/>
        </w:rPr>
        <w:t xml:space="preserve">Quelle: </w:t>
      </w:r>
      <w:r>
        <w:t>https://mcp.opencaselaw.ch/entscheid/bstger_RR.2012.86</w:t>
      </w:r>
    </w:p>
    <w:p>
      <w:r>
        <w:t>FR: TPF RR.2012.86 du 16 mai 2012</w:t>
      </w:r>
    </w:p>
    <w:p>
      <w:r>
        <w:t>IT: TPF RR.2012.86 del 16 maggio 2012</w:t>
      </w:r>
    </w:p>
    <w:p>
      <w:pPr>
        <w:pStyle w:val="Heading2"/>
      </w:pPr>
      <w:r>
        <w:t>Regeste</w:t>
      </w:r>
    </w:p>
    <w:p>
      <w:r>
        <w:t>Internationale Rechtshilfe in Strafsachen an Deutschland. Herausgabe von Beweismitteln (Art. 74 IRSG).</w:t>
      </w:r>
    </w:p>
    <w:p>
      <w:pPr>
        <w:pStyle w:val="Heading2"/>
      </w:pPr>
      <w:r>
        <w:t>Volltext</w:t>
      </w:r>
    </w:p>
    <w:p>
      <w:r>
        <w:t>Entscheid vom 16. Mai 2012 Beschwerdekammer Besetzung</w:t>
      </w:r>
    </w:p>
    <w:p>
      <w:r>
        <w:t>Bundesstrafrichter Stephan Blättler, Vorsitz, Tito Ponti und Cornelia Cova, Gerichtsschreiberin Santina Pizzonia</w:t>
      </w:r>
    </w:p>
    <w:p>
      <w:r>
        <w:t>Parteien</w:t>
      </w:r>
    </w:p>
    <w:p>
      <w:r>
        <w:t>A., vertreten durch Rechtsanwalt Michael Endres, HütteLAW AG, Alte Steinhauserstrasse 1, 6330 Cham, Beschwerdeführer</w:t>
      </w:r>
    </w:p>
    <w:p>
      <w:r>
        <w:t>gegen</w:t>
      </w:r>
    </w:p>
    <w:p>
      <w:r>
        <w:t>STAATSANWALTSCHAFT I DES KANTONS ZÜ- RICH, Gartenhofstrasse 17, Postfach 9680, 8036 Zürich, Beschwerdegegnerin</w:t>
      </w:r>
    </w:p>
    <w:p>
      <w:r>
        <w:t>Gegenstand</w:t>
      </w:r>
    </w:p>
    <w:p>
      <w:r>
        <w:t>Internationale Rechtshilfe in Strafsachen an Deutsch- 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RR.2012.86</w:t>
      </w:r>
    </w:p>
    <w:p>
      <w:r>
        <w:t>- 2 -</w:t>
      </w:r>
    </w:p>
    <w:p>
      <w:r>
        <w:t>Die Beschwerdekammer zieht in Erwägung:</w:t>
      </w:r>
    </w:p>
    <w:p>
      <w:r>
        <w:t>- die Staatsanwaltschaft Düsseldorf ein Ermittlungsverfahren wegen des Verdachts des gemeinschaftlichen gewerbs- und bandenmässigen Betrugs gegen A. und weitere Personen führt; in diesem Zusammenhang die deut- schen Behörden mit Rechtshilfeersuchen vom 3. Juni 2011 an die Schweiz gelangten und u.a. um Übermittlung von Strafurteilen betreffend A. ersuch- ten, welche im Zusammenhang mit dem in Deutschland untersuchten Sachverhalt stehen würden (act. 1.2);</w:t>
      </w:r>
    </w:p>
    <w:p>
      <w:r>
        <w:t>- mit Schlussverfügung vom 27. März 2012 die Staatsanwaltschaft I des Kantons Zürich dem deutschen Rechtshilfeersuchen insofern entsprach, als sie die rechtshilfeweise Herausgabe des gegen A. gefällten Urteils des Obergerichts des Kantons Zürich vom 28. November 2006 samt angehefte- ter Anklageschrift anordnete (act. 1.2);</w:t>
      </w:r>
    </w:p>
    <w:p>
      <w:r>
        <w:t>- A. mit Eingabe vom 25. April 2012 Beschwerde gegen die Schlussverfü- gung vom 27. März 2012 erheben lässt (act. 1);</w:t>
      </w:r>
    </w:p>
    <w:p>
      <w:r>
        <w:t>- in Anwendung von Art. 63 Abs. 4 VwVG i.V.m. Art. 39 Abs. 2 lit. b StBOG der Beschwerdeführer mit Schreiben vom 26. April 2012 eingeladen wurde, bis 7. Mai 2012 einen Kostenvorschuss von Fr. 4'000.-- zu leisten, und dar- auf aufmerksam gemacht wurde, dass bei Säumnis auf die Beschwerde nicht eingetreten werde (act. 3);</w:t>
      </w:r>
    </w:p>
    <w:p>
      <w:r>
        <w:t>- die Frist zur Bezahlung des Kostenvorschusses gewahrt ist, wenn der Be- trag rechtzeitig zu Gunsten der Behörde der Schweizerischen Post überge- ben oder einem Post- oder Bankkonto in der Schweiz belastet worden ist (Art. 21 Abs. 3 VwVG i.V.m. Art. 39 Abs. 2 lit. b StBOG);</w:t>
      </w:r>
    </w:p>
    <w:p>
      <w:r>
        <w:t>- der Beschwerdeführer innerhalb der angesetzten Frist den verlangten Kos- tenvorschuss nicht bezahlt und weder um Gewährung der unentgeltlichen Rechtspflege noch um eine Fristerstreckung ersucht hat;</w:t>
      </w:r>
    </w:p>
    <w:p>
      <w:r>
        <w:t>- auf die Beschwerde daher androhungsgemäss nicht einzutreten ist (Art. 63 Abs. 4 VwVG i.V.m. Art. 39 Abs. 2 lit. b StBOG);</w:t>
      </w:r>
    </w:p>
    <w:p>
      <w:r>
        <w:t>- der Beschwerdeführer bei diesem Ausgang des Verfahrens kostenpflichtig wird (Art. 63 Abs. 1 VwVG i.V.m. Art. 39 Abs. 2 lit. b StBOG); für die Be- rechnung das Reglement BStKR zur Anwendung gelangt (Art. 63 Abs. 5 VwVG i.V.m. Art. 39 Abs. 2 lit. b StBOG); die Gerichtsgebühr vorliegend auf Fr. 800.-- anzusetzen ist.</w:t>
      </w:r>
    </w:p>
    <w:p>
      <w:r>
        <w:t>- 3 -</w:t>
      </w:r>
    </w:p>
    <w:p>
      <w:r>
        <w:t>Demnach erkennt die Beschwerdekammer:</w:t>
      </w:r>
    </w:p>
    <w:p>
      <w:r>
        <w:t>1. Auf die Beschwerde wird nicht eingetreten.</w:t>
      </w:r>
    </w:p>
    <w:p>
      <w:r>
        <w:t>2. Die Gerichtsgebühr von Fr. 800.-- wird dem Beschwerdeführer auferlegt.</w:t>
      </w:r>
    </w:p>
    <w:p>
      <w:r>
        <w:t>Bellinzona, 22. Mai 2012</w:t>
      </w:r>
    </w:p>
    <w:p>
      <w:r>
        <w:t>Im Namen der Beschwerdekammer des Bundesstrafgerichts</w:t>
      </w:r>
    </w:p>
    <w:p>
      <w:r>
        <w:t>Der Präsident: Die Gerichtsschreiberin:</w:t>
      </w:r>
    </w:p>
    <w:p>
      <w:r>
        <w:t>Zustellung an</w:t>
      </w:r>
    </w:p>
    <w:p>
      <w:r>
        <w:t>- Rechtsanwalt Michael Endres, HütteLAW AG,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