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RR.2012.70 vom 24. Oktober 2012</w:t>
      </w:r>
    </w:p>
    <w:p>
      <w:r>
        <w:t>Bundesstrafgericht, 2012-10-24, FR</w:t>
      </w:r>
    </w:p>
    <w:p>
      <w:r>
        <w:rPr>
          <w:b/>
        </w:rPr>
        <w:t xml:space="preserve">Quelle: </w:t>
      </w:r>
      <w:r>
        <w:t>https://mcp.opencaselaw.ch/entscheid/bstger_RR.2012.70</w:t>
      </w:r>
    </w:p>
    <w:p>
      <w:r>
        <w:t>FR: TPF RR.2012.70 du 24 octobre 2012</w:t>
      </w:r>
    </w:p>
    <w:p>
      <w:r>
        <w:t>IT: TPF RR.2012.70 del 24 ottobre 2012</w:t>
      </w:r>
    </w:p>
    <w:p>
      <w:pPr>
        <w:pStyle w:val="Heading2"/>
      </w:pPr>
      <w:r>
        <w:t>Regeste</w:t>
      </w:r>
    </w:p>
    <w:p>
      <w:r>
        <w:t>Entraide judiciaire internationale en matière pénale à la Tunisie. Remise de moyens de preuve (art. 74 EIMP).</w:t>
      </w:r>
    </w:p>
    <w:p>
      <w:pPr>
        <w:pStyle w:val="Heading2"/>
      </w:pPr>
      <w:r>
        <w:t>Erwägungen</w:t>
      </w:r>
    </w:p>
    <w:p>
      <w:r>
        <w:rPr>
          <w:b/>
        </w:rPr>
        <w:t>E. 1</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10 avril 2012, le recours contre la décision de clôture par- tielle du 8 mars 2012 est intervenu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 s’agissant des comptes nos 1 et 2 (banque B.) visés par l'ordonnance de clôture partielle du 8 mars 2012, A. a qualité pour recourir contre la trans- mission des pièces s’y rapportant.</w:t>
      </w:r>
    </w:p>
    <w:p>
      <w:r>
        <w:t>Le recours est partant recevable en la forme.</w:t>
      </w:r>
    </w:p>
    <w:p>
      <w:r>
        <w:rPr>
          <w:b/>
        </w:rPr>
        <w:t>E. 2</w:t>
      </w:r>
    </w:p>
    <w:p>
      <w:r>
        <w:t>Par un grief d'ordre formel qu'il convient d'examiner en premier lieu, le re- courant se plaint d'une violation de son droit d'être entendu sous l'angle du droit de s’exprimer avant le prononcé de la décision de clôture.</w:t>
      </w:r>
    </w:p>
    <w:p>
      <w:r>
        <w:t>- 5 -</w:t>
      </w:r>
    </w:p>
    <w:p>
      <w:r>
        <w:rPr>
          <w:b/>
        </w:rPr>
        <w:t>E. 2.1</w:t>
      </w:r>
    </w:p>
    <w:p>
      <w:r>
        <w:t>Le droit du particulier de s’exprimer avant qu’une décision le concernant ne soit prise découle de son droit d’être entendu (arrêt du Tribunal pénal fédé- ral RR.2009.294 du 7 octobre 2009, consid. 3.1.1). Il en va de même du droit du particulier de recevoir la décision qui le concerne (ATF 124 II 124 consid. 2a; 107 Ib 170 consid. 3,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 gner un domicile de notification en Suisse (1re phr.). A défaut, la notification peut être omise (2e phr.). Par ailleurs, le détenteur d’informations a le droit, selon l’art. 80n EIMP, d’informer son mandant de l’existence de la de- mande d’entraide, à moins d’une interdiction faite à titre exceptionnel par l’autorité compétente. Lorsque l’autorité compétente s’adresse à une banque pour obtenir les documents nécessaires à l’exécution d’une re- 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 MERMANN, La coopération judiciaire internationale en matière pénale, 3e éd., Berne 2009, n° 321 note 638).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op. cit., no 484).</w:t>
      </w:r>
    </w:p>
    <w:p>
      <w:r>
        <w:rPr>
          <w:b/>
        </w:rPr>
        <w:t>E. 2.2</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 sure d’entraide – et dont le titulaire n’a pas élu de domicile en Suisse – avant de notifier sa décision de clôture audit établissement (v. supra, con- sid. 2.1).</w:t>
      </w:r>
    </w:p>
    <w:p>
      <w:r>
        <w:t>- 6 -</w:t>
      </w:r>
    </w:p>
    <w:p>
      <w:r>
        <w:rPr>
          <w:b/>
        </w:rPr>
        <w:t>E. 2.3</w:t>
      </w:r>
    </w:p>
    <w:p>
      <w:r>
        <w:t>En l'espèce, l'autorité d'exécution a, par décision incidente du 18 octobre 2011 notifiée à l'établissement bancaire abritant les comptes du recourant, notamment invité "les ayants droit à faire parvenir au Ministère public de la Confédération, d'ici au 30 novembre 2011, leurs déterminations sur la de- mande d'entraide et sur la remise aux autorités tunisiennes de la documen- tation visée sous ch. 2 [notamment les comptes du recourant] […]" (act. 8.2, p. 3). En impartissant expressément un délai au recourant – n'ayant pas élu de domicile en Suisse – pour se manifester, l'autorité d'exécution est en l'occurrence allée plus loin que ce à quoi l'oblige la juris- prudence susmentionnée. Le droit d'être entendu de ce dernier n'a aucu- nement été violé. Le fait qu'il était potentiellement déjà détenu à cette date ne saurait en rien changer le constat qui précède, dans la mesure où, comme déjà indiqué, c'est à l'établissement bancaire abritant les comptes concernés qu'il appartient d'informer son client.</w:t>
      </w:r>
    </w:p>
    <w:p>
      <w:r>
        <w:rPr>
          <w:b/>
        </w:rPr>
        <w:t>E. 3</w:t>
      </w:r>
    </w:p>
    <w:p>
      <w:r>
        <w:t>Dans un deuxième grief, le recourant fait valoir que le contenu de la de- mande d'entraide tunisienne ne satisferait pas aux exigences légales en la matière, et ne permettrait en particulier pas d'apprécier la réalisation de la double incrimination (act. 1, p. 10 s.).</w:t>
      </w:r>
    </w:p>
    <w:p>
      <w:r>
        <w:rPr>
          <w:b/>
        </w:rPr>
        <w:t>E. 3.1</w:t>
      </w:r>
    </w:p>
    <w:p>
      <w:r>
        <w:t>Selon les exigences prévues à l'art. 28 al. 2 let. c et 28 al. 3 let. a EIMP, un exposé sommaire des faits ainsi que leur qualification juridique doivent être fournis par l'Etat requérant à l'appui de sa demande d'entraide. Selon la ju- risprudence, on ne saurait toutefois exiger de ce dernier un exposé complet et exempt de toute lacune, car la procédure d’entraide a précisément pour but d’apporter aux autorités de l’Etat requérant des renseignements au su- jet des points demeurés obscurs (ATF 117 Ib 64 consid. 5c; arrêt du Tribu- nal pénal fédéral RR.2008.317-318 du 17 juin 2009, consid. 3.1). Les indi- 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w:t>
      </w:r>
    </w:p>
    <w:p>
      <w:r>
        <w:t>La remise de documents bancaires est une mesure de contrainte au sens de l’art. 63 al. 2 let. c EIMP, qui ne peut être ordonnée, selon l’art. 64 al. 1 EIMP que si l’état de faits exposé dans la demande correspond prima facie aux éléments objectifs d’une infraction réprimée par le droit suisse. Il n’est</w:t>
      </w:r>
    </w:p>
    <w:p>
      <w:r>
        <w:t>- 7 -</w:t>
      </w:r>
    </w:p>
    <w:p>
      <w:r>
        <w:t>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les arrêts ci- 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 quérant qu’en cas d’erreurs, lacunes ou contradictions évidentes et immé- diatement établies (ATF 126 II 495 consid. 5e; arrêt du Tribunal pénal fédé- ral RR.2010.11 du 22 mars 2010, consid. 2.3 et la jurisprudence citée).</w:t>
      </w:r>
    </w:p>
    <w:p>
      <w:r>
        <w:rPr>
          <w:b/>
        </w:rPr>
        <w:t>E. 3.2.1</w:t>
      </w:r>
    </w:p>
    <w:p>
      <w:r>
        <w:t>En l'espèce, la demande d'entraide a été présentée pour la répression des chefs suivants (act. 8.1, p. 1): - "Formation et adhésion à une association de malfaiteurs dans le but de commettre un attentat contre les personnes ou les propriétés" au sens des art. 131 et 132 du Code pénal tunisien (ci-après: CP-Tu); - "détournement par un fonctionnaire public ou assimilé de deniers publics ou privés qu'il détenait à raison de sa fonction et complicité dans l'accom- plissement de cette infraction" au sens des art. 99 et 32 CP-Tu; - "abus de qualité par un fonctionnaire public ou assimilé, chargé de par sa fonction de la vente, l'achat, la fabrication, l'administration ou la garde de biens quelconques, pour se procurer à lui-même ou à un tiers un avantage injustifié ou causer un préjudice à l'administration ou contrevenir aux rè- glements régissant ces opérations, en vue de la réalisation de l'avantage ou des préjudices précités et complicité dans l'accomplissement de cette infraction" au sens des art. 96 et 32 CP-Tu; - "abus par un fonctionnaire public ou assimilé de son influence ou de ses liens réels ou fictifs auprès d'un fonctionnaire public ou assimilé en vue de l'obtention directement ou indirectement des droits ou des avantages au profit d'autrui, même justes et complicité dans l'accomplissement de cette infraction" au sens des art. 87 et 32 CP-Tu; - "blanchiment d'argent aggravé par l'usage de la fonction et l'activité pro- fessionnelle et sociale et par sa commission dans le cadre d'un groupe or- ganisé et complicité dans l'accomplissement de cette infraction" au sens des art. 62, 63 et 64 de la loi 2003-75 du 10 décembre 2003 relative au</w:t>
      </w:r>
    </w:p>
    <w:p>
      <w:r>
        <w:t>- 8 -</w:t>
      </w:r>
    </w:p>
    <w:p>
      <w:r>
        <w:t>soutien des efforts internationaux de lutte contre le terrorisme et à la ré- pression du blanchiment d'argent.</w:t>
      </w:r>
    </w:p>
    <w:p>
      <w:r>
        <w:rPr>
          <w:b/>
        </w:rPr>
        <w:t>E. 3.2.2</w:t>
      </w:r>
    </w:p>
    <w:p>
      <w:r>
        <w:t>L'autorité requérante expose que le régime mis en place par l'ex-président Ben Ali tenait de la "cleptocratie". Ce dernier et ses proches y sont décrits comme "la famille régnante" et une "bande de voleurs" au préjudice du peuple tunisien. Il ressort de la demande d'entraide tunisienne que le sys- tème mis en place "[…] a fini par instaurer un climat de terreur et imposer […] Ben Ali en tant que maître absolu du pays disposant des pleins pou- voirs qu'il ne tarda pas à exploiter pleinement pour mettre en place un sys- tème de pillage en règle des ressources de l'Etat à son profit personnel et celui de sa femme C. et des membres de leurs familles".</w:t>
      </w:r>
    </w:p>
    <w:p>
      <w:r>
        <w:t>L'autorité requérante enquête ainsi notamment sur des actes de gestion déloyale des intérêts publics.</w:t>
      </w:r>
    </w:p>
    <w:p>
      <w:r>
        <w:rPr>
          <w:b/>
        </w:rPr>
        <w:t>E. 3.2.3</w:t>
      </w:r>
    </w:p>
    <w:p>
      <w:r>
        <w:t>Se rend coupable de gestion déloyale des intérêts publics, selon le droit suisse, le membre d'une autorité qui, dans le dessein de se procurer ou de procurer à un tiers un avantage illicite, aura lésé dans un acte juridique les intérêts publics qu'il avait mission de défendre (art. 314 CP).</w:t>
      </w:r>
    </w:p>
    <w:p>
      <w:r>
        <w:t>En l'espèce, les faits tels qu'exposés dans la demande d'entraide et relatés en partie au considérant précédent, tomberaient – s'ils étaient transposés en droit suisse – sous le coup de l'art. 314 CP susmentionné.</w:t>
      </w:r>
    </w:p>
    <w:p>
      <w:r>
        <w:rPr>
          <w:b/>
        </w:rPr>
        <w:t>E. 3.3</w:t>
      </w:r>
    </w:p>
    <w:p>
      <w:r>
        <w:t>Il s'ensuit que la condition de la double incrimination est remplie en l'espè- ce et que le contenu de la demande tunisienne satisfait aux exigences de l'art. 28 EIMP. Le grief est par conséquent infondé. S'agissant de l'argu- ment selon lequel aucun élément au dossier ne permettrait de répondre "à la seule question qui pourrait justifier l'octroi de l'entraide" (act. 12, p. 5), soit – selon le recourant – celle de savoir quelle infraction ce dernier aurait commise, il tombe à faux. Le recourant perd en effet de vue à cet égard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 vestigations en Suisse soient nécessaires pour les besoins de la procédure (arrêt du Tribunal pénal fédéral RR.2011.253 du 28 novembre 2011, consid. 4.2 et les références citées). Il vient d'être vu que ces conditions sont en tout état de cause réalisées en l'espèce en lien avec l'ex-président Ben Ali, sans qu'il soit nécessaire de déterminer plus avant les charges</w:t>
      </w:r>
    </w:p>
    <w:p>
      <w:r>
        <w:t>- 9 -</w:t>
      </w:r>
    </w:p>
    <w:p>
      <w:r>
        <w:t>précises que les autorités de poursuite pénale tunisiennes retiennent à l'encontre du recourant lui-même. Il n'est au surplus pas nécessaire de vérifier si l'exposé des faits de la de- mande réalise également les éléments constitutifs d'autres infractions pé- nales selon le droit suisse. En effet, à l'inverse de ce qui prévaut en matière d'extradition, la réunion des éléments constitutifs d'une seule infraction suf- fit pour l'octroi de la "petite" entraide judiciaire (arrêt du Tribunal fédéral 1C_138/2007 du 17 juillet 2007, consid. 2.3.2 et les références citées).</w:t>
      </w:r>
    </w:p>
    <w:p>
      <w:r>
        <w:rPr>
          <w:b/>
        </w:rPr>
        <w:t>E. 4</w:t>
      </w:r>
    </w:p>
    <w:p>
      <w:r>
        <w:t>Le recourant considère plus loin que la décision querellée violerait le prin- cipe de la proportionnalité. Il reproche à l’autorité d’exécution de ne pas avoir procédé au tri des pièces saisies, d'une part, et d'être allée au-delà des requêtes formulées dans la demande d'entraide tunisienne, d'autre part (act. 1, p. 11 ss).</w:t>
      </w:r>
    </w:p>
    <w:p>
      <w:r>
        <w:rPr>
          <w:b/>
        </w:rPr>
        <w:t>E. 4.1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n'a demandé. Cela n’empêche pas d’interpréter la de- mande selon le sens que l’on peut raisonnablement lui donner. Le cas échéant, une interprétation large est admissible s’il est établi que toutes les conditions à l’octroi de l’entraide sont remplies; ce mode de procéder per- met d’éviter aussi d’éventuelles demandes complémentaires (arrêt du Tri- bunal pénal fédéral RR.2008.94 du 13 octobre 2008, consid. 3.1 et la juris- prudence citée). L’utilité de la documentation bancaire peut découler du fait que l’autorité requérante peut vouloir vérifier si les agissements qu’elle connaît déjà n’ont pas été précédés ou suivis d’autres actes du même genre (cf. arrêts du Tribunal fédéral 1A.259/2006 du 26 janvier 2007, con- sid. 2.2; 1A.75/2006 du 20 juin 2006, consid. 3.2; 1A.79/2005 du 27 avril</w:t>
      </w:r>
    </w:p>
    <w:p>
      <w:r>
        <w:t>- 10 -</w:t>
      </w:r>
    </w:p>
    <w:p>
      <w:r>
        <w:t>2005, consid. 4.2; 1A.59/2005 du 26 avril 2005, consid. 6.2; arrêts du Tri- bunal pénal fédéral RR.2008.219 du 4 mai 2009, consid. 3.2; RR.2007.180- 181 du 8 mai 2008, consid. 4.3 et la jurisprudence citée). Cela justifie la production de l’ensemble de la documentation bancaire, sur une période relativement étendue (cf. arrêts du Tribunal pénal fédéral RR.2009.142-147 du 5 août 2009, consid. 2.3 et RR.2008.287 du 9 avril 2009, consid. 2.2.4). Dans un tel cas, il se justifie en principe de transmettre les pièces, à moins qu’il ne soit établi, d’emblée et de manière indiscutable, que certaines ne présentent aucun lien, de quelque sorte que ce soit, avec les faits décrits dans la demande (cf. arrêts du Tribunal pénal fédéral RR.2008.8 du 23 juil- let 2008, consid. 3.2; RR.2007.180-181 du 8 mai 2008, consid. 4.3).</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(arrêt du Tribunal fédé- ral 1A.216/2001 du 21 mars 2002, consid. 3.1; ATF 130 II 14 consid. 4.3).</w:t>
      </w:r>
    </w:p>
    <w:p>
      <w:r>
        <w:rPr>
          <w:b/>
        </w:rPr>
        <w:t>E. 4.2.1</w:t>
      </w:r>
    </w:p>
    <w:p>
      <w:r>
        <w:t>En l’espèce, la demande d’entraide tend notamment à "[i]dentifier et saisir les documents d'ouverture, y compris ceux identifiant les titulaires, l'ayant(s) droit économique et le(s) fondé(s) de procuration, toute corres- pondance, relevés, avis de débit/crédit avec indication des bénéficiaires de transferts ultérieurs à des tiers, swifts et tous autres documents utiles à l'instruction de la procédure en cours en Tunisie relatifs à: […] Tout(s) compte(s) de A. auprès de la banque D. dont notamment les comptes 1 et 2 […]" (act. 1.3, p. 15).</w:t>
      </w:r>
    </w:p>
    <w:p>
      <w:r>
        <w:rPr>
          <w:b/>
        </w:rPr>
        <w:t>E. 4.2.2</w:t>
      </w:r>
    </w:p>
    <w:p>
      <w:r>
        <w:t>Tel que mentionné plus haut en lien avec la question de la double incrimi- nation, l’autorité requérante enquête sur les agissements de l'ex-président Ben Ali et de certains de ses proches, soupçonnés d'avoir notamment fait main basse sur des valeurs appartenant à l'Etat tunisien. Dans ce contexte, l’autorité requérante a des raisons de soupçonner qu'au moins deux comptes ouverts au nom du recourant auprès d'un établisse- ment bancaire suisse ont pu servir à réceptionner, respectivement faire transiter des montants détournés au préjudice de l'Etat tunisien. L'Etat re- quérant mentionne précisément dans sa demande deux numéros de comptes dont elle a pris connaissance en consultant la documentation sai- sie sur le recourant lors de son arrestation en janvier 2011, alors qu'il s'ap- prêtait à fuir la Tunisie. Dans ces conditions, en tant que l'autorité d'exécu- tion a ordonné la remise de la documentation bancaire relative à ces deux</w:t>
      </w:r>
    </w:p>
    <w:p>
      <w:r>
        <w:t>- 11 -</w:t>
      </w:r>
    </w:p>
    <w:p>
      <w:r>
        <w:t>comptes, force est d’admettre qu'elle n'est pas allée au-delà de ce qui était requis. A cet égard, le fait que la demande mentionne de manière erronée la banque D. comme l'établissement bancaire abritant lesdits comptes en lieu et place de la banque B., et que l'autorité d'exécution ait spontanément cherché à localiser – avec succès – ces derniers, ne saurait aucunement conduire à la conclusion que l'autorité d'exécution serait allée au-delà de la demande initiale. Loin s'en faut.</w:t>
      </w:r>
    </w:p>
    <w:p>
      <w:r>
        <w:t>S'agissant de la documentation saisie, l'autorité requérante doit pouvoir prendre connaissance tant de la documentation d’ouverture desdits comptes que des notes internes, des procurations, des relevés bancaires y relatifs ainsi que de tout élément d’information sur les personnes physiques y intervenant. Lorsque la demande d’entraide vise à éclaircir le chemine- ment de fonds dont on soupçonne qu'ils ont été – comme en l'espèce – dé- tournés, il convient d’informer l’Etat requérant de toutes les transactions opérées au nom du titulaire et par le biais des comptes impliqués dans l’affaire, même sur une période relativement étendue. S’agissant de comptes susceptibles, comme en l’espèce, d’avoir reçu des valeurs s'ins- crivant dans un mécanisme de détournement de fonds étatiques, l’autorité requérante a un intérêt manifeste à prendre connaissance de l’ensemble de leur gestion, afin, le cas échéant, de pouvoir reconstituer le parcours de l’intégralité des fonds en cause, et découvrir, le cas échéant, d’autres parti- cipants au mécanisme mis en place. Il se justifie en pareilles circonstances d’autoriser la production de toute la documentation bancaire, même sur une période relativement étendue. L’autorité requérante dispose en effet d’un intérêt a priori prépondérant à pouvoir vérifier, dans un tel cas, le mode de gestion des comptes concernés et analyser l’origine et la destina- tion des flux financiers y ayant transité. Il convient en outre de rappeler que l’entraide vise non seulement à recueillir des preuves à charge, mais éga- lement à décharge (ATF 129 II 462 consid. 5.5; arrêts du Tribunal fédéral 1A.182/2006 du 9 août 2007, consid. 2.3 et 3.2; 1A.52/2007 du 20 juillet 2007, consid. 2.1.3; 1A.227/2006 du 22 février 2007, consid. 3.2; 1A.79/2005 du 27 avril 2005, consid. 4.1; arrêt du Tribunal pénal fédéral RR.2007.180-181 du 8 mai 2008, consid. 4.2 et jurisprudence citée). Vu la relation suffisante entre les mesures d'entraide requises et l'objet de la pro- cédure pénale en Tunisie (ATF 129 II 462 consid. 5.3; 125 II 65 consid. 6b/aa; 122 II 367 consid. 2c), il doit être possible au juge étranger du fond d'évaluer le lien de connexité entre la documentation bancaire saisie et les faits poursuivis à l'étranger. Il est en tout cas évident que l'autorité requé- rante ne procède pas à une recherche indéterminée de moyens de preuve, et ce d’autant moins que la demande d'entraide mentionne – sous réserve de l'erreur de dénomination de la banque récipiendaire signalée plus haut –</w:t>
      </w:r>
    </w:p>
    <w:p>
      <w:r>
        <w:t>- 12 -</w:t>
      </w:r>
    </w:p>
    <w:p>
      <w:r>
        <w:t>de manière précise les coordonnées des deux relations bancaires dont est titulaire le recourant. Il s’ensuit que la demande d'entraide ne constitue pas une fishing expedition et la transmission de la documentation litigieuse – laquelle correspond à ce qui figure dans la demande d’entraide – ne viole ni le principe de l'utilité potentielle ni celui de la proportionnalité.</w:t>
      </w:r>
    </w:p>
    <w:p>
      <w:r>
        <w:rPr>
          <w:b/>
        </w:rPr>
        <w:t>E. 4.2.3</w:t>
      </w:r>
    </w:p>
    <w:p>
      <w:r>
        <w:t>S'agissant du grief tiré de la soi-disante remise "en vrac" des pièces à l'au- torité requérante, il se révèle mal fondé. Les documents dont la transmis- sion a été ordonnée par l'autorité d'exécution concernent très précisément – et uniquement – les deux comptes bancaires (2 et 1) visés par la de- mande tunisienne. La documentation bancaire, constituée des documents d'ouverture, relevés de compte et des évaluations de portefeuille, est ras- semblée dans trois classeurs fédéraux. L'un est consacré au premier compte, alors que les deux autres le sont au second. Ladite documentation correspond précisément à ce que l'autorité requérante a requis dans sa demande d'entraide (v. supra consid. 4.2.1). La présente ne s'apparente par conséquent pas à une remise "en vrac", contrairement à ce que sou- tient le recourant.</w:t>
      </w:r>
    </w:p>
    <w:p>
      <w:r>
        <w:t>S'agissant du procédé tendant à verser au dossier d'entraide la documenta- tion initialement saisie dans le cadre d'une procédure nationale tel que cela a été le cas en l'espèce, il n'est aucunement critiquable en soi. L'attention de l'autorité d'exécution est néanmoins attirée sur le fait que la décision formelle de verser les actes d'une procédure à l'autre aurait dû être rendue avant le prononcé de l'ordonnance entreprise, et non plus d'un mois après, comme en l'espèce (act. 8.5). Cette mégarde ne porte toutefois pas à con- séquence en l'espèce, et ce dans la mesure où, d'une part, le conseil du recourant, malgré les reproches formulés à l'autorité d'exécution (act. 1, p. 12), n'allègue pas avoir en fin de compte été dans l'impossibilité de con- sulter la documentation en question lors de son passage à l'antenne lau- sannoise du MPC, et que, d'autre part, l'eût-il été qu'il aurait en tout état de cause pu le faire durant la présente procédure de recours (v. TPF 2008 172 consid. 2.3). Le grief tiré d’une prétendue violation du principe de la proportionnalité se révèle ainsi mal fondé.</w:t>
      </w:r>
    </w:p>
    <w:p>
      <w:r>
        <w:rPr>
          <w:b/>
        </w:rPr>
        <w:t>E. 5</w:t>
      </w:r>
    </w:p>
    <w:p>
      <w:r>
        <w:t>Le recourant invoque encore une violation des art. 2 et 80p EIMP. Il estime notamment à ce propos qu'en raison de "l'extrême fragilité de la protection des droits de l'homme" en Tunisie, "le MPC ne devait pas se contenter d'in- terpeller l'OFJ sur l'éventuelle soumission de l'octroi de l'entraide à la pro- duction par la Tunisie de garanties diplomatiques, mais devait bel et bien</w:t>
      </w:r>
    </w:p>
    <w:p>
      <w:r>
        <w:t>- 13 -</w:t>
      </w:r>
    </w:p>
    <w:p>
      <w:r>
        <w:t>prendre la décision de soumettre cette entraide à la production effective de telles garanties" (act. 12, p. 3). En omettant de ce faire, le MPC aurait violé les art. 2 et 80p EIMP.</w:t>
      </w:r>
    </w:p>
    <w:p>
      <w:r>
        <w:rPr>
          <w:b/>
        </w:rPr>
        <w:t>E. 5.1</w:t>
      </w:r>
    </w:p>
    <w:p>
      <w:r>
        <w:t>Selon la jurisprudence constante, seules les personnes physiques sont ha- bilitées à invoquer l'art. 2 EIMP (ATF 129 II 268 consid. 6 et les références citées).</w:t>
      </w:r>
    </w:p>
    <w:p>
      <w:r>
        <w:rPr>
          <w:b/>
        </w:rPr>
        <w:t>E. 5.1.1</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 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inter- 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 mentaux et leur respect effectif, ainsi que sur l’indépendance et l’impartialité du pouvoir judiciaire (ATF 126 II 324 consid. 4; 125 II 356 con- 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 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 Peut se prévaloir de l'art. 2 EIMP la personne dont est demandée l'extradition ou le transfèrement. Lorsque l'Etat requérant demande l'entraide judiciaire et notamment la re- mise de documents bancaires, peut invoquer l'art. 2 EIMP l'accusé se trou- vant sur le territoire de l'Etat requérant (ATF 125 II 356 consid. 8b) et qui peut démontrer être concrètement exposé au risque de mauvais traite- ments ou de violation de ses droits de procédure. En revanche, n'est pas recevable à se plaindre de la violation de l'art. 2 EIMP celui qui se trouve à</w:t>
      </w:r>
    </w:p>
    <w:p>
      <w:r>
        <w:t>- 14 -</w:t>
      </w:r>
    </w:p>
    <w:p>
      <w:r>
        <w:t>l'étranger ou qui réside sur le territoire de l'Etat requérant sans y courir au- cun danger (ATF 126 II 324 consid. 4e).</w:t>
      </w:r>
    </w:p>
    <w:p>
      <w:r>
        <w:rPr>
          <w:b/>
        </w:rPr>
        <w:t>E. 5.1.2</w:t>
      </w:r>
    </w:p>
    <w:p>
      <w:r>
        <w:t>En l'espèce, le recourant est détenu sur le territoire tunisien. Il fait partie des nombreux prévenus à l'encontre desquels la justice tunisienne diligente une instruction pour avoir profité du système mis en place par l'ex-président Ben Ali. Il est donc habilité à invoquer l'art. 2 EIMP.</w:t>
      </w:r>
    </w:p>
    <w:p>
      <w:r>
        <w:rPr>
          <w:b/>
        </w:rPr>
        <w:t>E. 5.1.3</w:t>
      </w:r>
    </w:p>
    <w:p>
      <w:r>
        <w:t>Si les conditions de l'art. 2 let. a sont remplies, la demande d'entraide doit être déclarée irrecevable et la coopération ne peut être accordée à l'Etat requérant (TPF 2010 56 consid. 6.3.2). Il existe néanmoins des cas de fi- gure dans lesquels la situation des droits de l'homme, de même que le res- pect des garanties procédurales dans l'Etat requérant peuvent prêter le flanc à la critique sans pour autant que cela conduise à un refus pur et simple de la coopération internationale. Il est en effet constant que l'obten- tion de garanties diplomatiques tendant au respect de l'art. 6 CEDH peut s'avérer suffisante à éliminer ou à tout le moins à réduire fortement les risques de violation des droits humains ou des principes fondamentaux de procédure (v. ATF 134 IV 156 consid. 6).</w:t>
      </w:r>
    </w:p>
    <w:p>
      <w:r>
        <w:t>Dans ce cadre, la jurisprudence fédérale développée en matière d'extradi- tion – et applicable également en "petite" entraide (TPF 2010 56 con- sid. 6.3.2 p. 62 s.) – retient qu'il convient d'examiner l'Etat destinataire de l'entraide requise. Si l’Etat requérant appartient à la catégorie des pays à tradition démocratique (en particulier les pays occidentaux) qui ne présen- tent aucun problème sous l’angle de l’art. 3 CEDH, l'entraide n’est subor- donnée à aucune condition. A une seconde catégorie appartiennent les pays dans lesquels, certes, il existe des risques de violation des droits hu- mains ou des principes fondamentaux, risques qui peuvent toutefois être éliminés ou à tout le moins fortement réduits grâce à la fourniture de garan- ties diplomatiques par le pays de destination, de telle sorte que le risque résiduel demeure à un stade purement théorique. Pour cette seconde ca- tégorie d’Etats, un risque abstrait de violation ne suffit pas à refuser l’entraide (v. arrêt du Tribunal pénal fédéral RR.2008.180 du 2 octobre 2008, consid. 2.3). Il existe enfin un troisième groupe d’Etats où le risque de violation des droits de l’homme ne peut être minoré par la fourniture de garanties diplomatiques et pour lesquels la Suisse n’accorde pas l'entraide (ATF 134 IV 156 consid. 6.7; TPF 2010 56 consid. 6.3.2).</w:t>
      </w:r>
    </w:p>
    <w:p>
      <w:r>
        <w:rPr>
          <w:b/>
        </w:rPr>
        <w:t>E. 5.2</w:t>
      </w:r>
    </w:p>
    <w:p>
      <w:r>
        <w:t>En l'espèce, la Tunisie a, moyennant certaines réserves, ratifié le Pacte ONU II. Elle n'est en revanche pas partie à la CEDH. Dans un arrêt déjà ancien – antérieur au régime déchu de l'ex-président Ben Ali – rendu en</w:t>
      </w:r>
    </w:p>
    <w:p>
      <w:r>
        <w:t>- 15 -</w:t>
      </w:r>
    </w:p>
    <w:p>
      <w:r>
        <w:t>lien avec une décision d'extradition à la Tunisie, le Tribunal fédéral avait constaté que l'entraide à un Etat non lié à la Suisse par un traité d'entraide internationale en matière pénale (Etat "non conventionnel") ne pouvait être admise que si l'Etat requérant assure que la procédure appliquée sera conforme aux principes fondamentaux posés notamment à l'art. 2 EIMP. Les doutes existant à l'époque sur la question avaient conduit la Haute Cour à soumettre l'entraide à des "charges et conditions propres à assurer un traitement de l'extradé conforme au droit [suisse]" (ATF 111 Ib 138 consid. 6). Ce faisant, le Tribunal fédéral a, en son temps, classé la Tunisie dans la deuxième catégorie d'Etats, auxquels l'entraide peut être accordée moyennant la fourniture de garanties spécifiques.</w:t>
      </w:r>
    </w:p>
    <w:p>
      <w:r>
        <w:rPr>
          <w:b/>
        </w:rPr>
        <w:t>E. 5.2.1</w:t>
      </w:r>
    </w:p>
    <w:p>
      <w:r>
        <w:t>Dans sa prise de position sur le présent recours, l'OFJ indique "considére[r] que le recourant ne peut invoquer l'art. 2 EIMP" et ne fait aucunement état de son intention de soumettre l'octroi de l'entraide à la Tunisie à l'obtention préalable de garanties diplomatiques (act. 10, p. 2). On en déduit que, se- lon l'OFJ, l'entraide peut aujourd'hui être accordée sans autre à la Tunisie.</w:t>
      </w:r>
    </w:p>
    <w:p>
      <w:r>
        <w:t>Pareil point de vue ne saurait être suivi. Il est en effet notoire que la Tunisie a subi ces derniers mois des changements politiques majeurs, le régime de l'ex-président Ben Ali ayant été renversé au début 2011. A ce jour, et bien que les travaux soient en cours, la Tunisie ne s'est pas encore dotée d'une Constitution. Elle se trouve encore dans une phase politique de transition que l'on peut qualifier de "post-révolutionnaire". Il n'est pas possible, à ce stade, d'évaluer, en connaissance de cause, le fonctionnement de l'appa- reil judiciaire tunisien et le respect des principes procéduraux fixés par l'art. 2 EIMP. Si, en l'espèce, les infractions pour lesquelles le recourant est à ce jour poursuivi ne semblent pas être passibles de la peine capitale, il n'en demeure pas moins que le Code pénal tunisien toujours en vigueur connaît la peine de mort au nombre des sanctions envisageables (v. au sujet de la situation actuelle des droits humains en Tunisie notamment: "Tunisia: At a crossroads, Tunisia must choose the path of human rights", disponible à l'adresse internet suivante: http://www.amnesty.org/en/news/ tunisia- crossroads-tunisia-must-choose-path-human-rights-2012-10-23). Au vu de ces éléments, et dans l'impossibilité de s'appuyer sur des précédents du fait de la nouveauté du régime aujourd'hui en place en Tunisie, il se justifie de considérer que la Tunisie appartient toujours aux Etats de la deuxième catégorie et de requérir un certain nombre de garanties diplomatiques, les- quelles permettront de réduire le risque résiduel de violations des droits humains ou des principes fondamentaux à un stade purement théorique.</w:t>
      </w:r>
    </w:p>
    <w:p>
      <w:r>
        <w:t>- 16 -</w:t>
      </w:r>
    </w:p>
    <w:p>
      <w:r>
        <w:t>Ces garanties sont les suivantes (v. arrêt du Tribunal fédéral 1A.214/2004 du 28 décembre 2004, let. C): "a) le détenu ne sera soumis à aucun traitement portant atteinte à son intégrité physique et psychique (art. 7, 10 et 17 Pacte ONU II); b) aucun tribunal d'exception ne pourra être saisi des actes délictueux qui lui sont impu- tés; c) la peine de mort ne sera ni requise, ni prononcée, ni appliquée à l'égard du prévenu. d) le prévenu disposera du temps et des facilités nécessaires pour préparer sa défense (art. 14 par. 3 let. b Pacte ONU II) et du droit de se faire assister et de communiquer avec le défenseur de son choix (art. 14 par. 3 let. b Pacte ONU II); e) la présomption d'innocence sera respectée (art. 14 par. 2 Pacte ONU II). f) il aura le droit d'être jugé publiquement, dans un délai raisonnable, par un tribunal in- dépendant et impartial (art. 14 par. 3 let. c Pacte ONU II); g) la représentation diplomatique de la Suisse pourra en tout temps s'enquérir de l'état d'avancement de la procédure pénale, assister aux débats lors du jugement sur le fond et obtenir un exemplaire de la décision mettant fin au procès; elle pourra rendre visite, en tout temps et sans surveillance, au prévenu; celui-ci pourra s'adresser à elle en tout temps, que ce soit au stade de l'instruction ou lors de l'exécution d'une peine privative de liberté qui serait infligée."</w:t>
      </w:r>
    </w:p>
    <w:p>
      <w:r>
        <w:rPr>
          <w:b/>
        </w:rPr>
        <w:t>E. 5.2.2</w:t>
      </w:r>
    </w:p>
    <w:p>
      <w:r>
        <w:t>Après le prononcé du présent arrêt, l'OFJ communiquera ces conditions à l'Etat requérant, selon les modalités adéquates, en lui impartissent un délai approprié pour déclarer s'il les accepte ou les refuse (art. 80p al. 2 EIMP). L'OFJ décidera ensuite si la réponse de l'Etat requérant constitue un enga- gement suffisant au regard de ces conditions (art. 80p al. 3 EIMP), la déci- sion de l'OFJ sur ce point pouvant, le cas échéant, être entreprise devant l'autorité de céans (art. 80p al. 4 EIMP).</w:t>
      </w:r>
    </w:p>
    <w:p>
      <w:r>
        <w:rPr>
          <w:b/>
        </w:rPr>
        <w:t>E. 6</w:t>
      </w:r>
    </w:p>
    <w:p>
      <w:r>
        <w:t>Au vu de ce qui précède, le recours se révèle fondé en tant qu'il a trait à la problématique des garanties diplomatiques. Il est admis sur ce point et re- jeté pour le surplus.</w:t>
      </w:r>
    </w:p>
    <w:p>
      <w:r>
        <w:rPr>
          <w:b/>
        </w:rPr>
        <w:t>E. 7</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w:t>
      </w:r>
    </w:p>
    <w:p>
      <w:r>
        <w:t>- 17 -</w:t>
      </w:r>
    </w:p>
    <w:p>
      <w:r>
        <w:t>rêts pécuniaires de collectivités ou d’établissements autonomes (art. 63 al. 2 PA). Des frais de procédure ne peuvent être mis à la charge de la par- tie qui a gain de cause que si elle les a occasionnés en violant des règles de procédure (art. 63 al. 3 PA).</w:t>
      </w:r>
    </w:p>
    <w:p>
      <w:r>
        <w:t>En application de ces principes, et au vu du fait que le recourant obtient partiellement gain de cause, un émolument réduit sera mis à sa charge. Ledit émolument sera fixé à CHF 2'500.--. La caisse du Tribunal pénal fé- déral restituera au recourant le solde de l'avance de frais déjà versée, à savoir CHF 2'500.--.</w:t>
      </w:r>
    </w:p>
    <w:p>
      <w:r>
        <w:rPr>
          <w:b/>
        </w:rPr>
        <w:t>E. 8</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En l’espèce, le conseil du recourant n’a pas produit de liste des opérations effectuées. Vu l’ampleur et la difficulté relatives de la cause, et dans les li- mites admises par le Règlement du Tribunal pénal fédéral du 31 août 2010 sur les frais, émoluments, dépens, et indemnités de la procédure pénale fédérale (RFPPF; RS 173.713.162), l’indemnité est fixée ex aequo et bono à CHF 1'000.-- (TVA comprise), à la charge de la partie adverse.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