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RR.2012.50 vom 31. Juli 2012</w:t>
      </w:r>
    </w:p>
    <w:p>
      <w:r>
        <w:t>Bundesstrafgericht, 2012-07-31, DE</w:t>
      </w:r>
    </w:p>
    <w:p>
      <w:r>
        <w:rPr>
          <w:b/>
        </w:rPr>
        <w:t xml:space="preserve">Quelle: </w:t>
      </w:r>
      <w:r>
        <w:t>https://mcp.opencaselaw.ch/entscheid/bstger_RR.2012.50</w:t>
      </w:r>
    </w:p>
    <w:p>
      <w:r>
        <w:t>FR: TPF RR.2012.50 du 31 juillet 2012</w:t>
      </w:r>
    </w:p>
    <w:p>
      <w:r>
        <w:t>IT: TPF RR.2012.50 del 31 luglio 2012</w:t>
      </w:r>
    </w:p>
    <w:p>
      <w:pPr>
        <w:pStyle w:val="Heading2"/>
      </w:pPr>
      <w:r>
        <w:t>Regeste</w:t>
      </w:r>
    </w:p>
    <w:p>
      <w:r>
        <w:t>Internationale Rechtshilfe in Strafsachen an Deutschland. Herausgabe von Beweismitteln (Art. 74 IRSG). Kontosperre (Art. 33a IRSV).</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w:t>
      </w:r>
    </w:p>
    <w:p>
      <w:r>
        <w:t>- 5 -</w:t>
      </w:r>
    </w:p>
    <w:p>
      <w:r>
        <w:t>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mit weiteren Hinweisen). Vorbehalten bleibt die Wahrung der Menschenrechte (BGE 135 IV 212 E. 2.3; 123 II 595 E. 7c).</w:t>
      </w:r>
    </w:p>
    <w:p>
      <w:r>
        <w:rPr>
          <w:b/>
        </w:rPr>
        <w:t>E. 2.1</w:t>
      </w:r>
    </w:p>
    <w:p>
      <w:r>
        <w:t>Beim angefochtenen Entscheid handelt es sich um eine Schlussverfügung der ausführenden kantonalen Behörde, welche zusammen mit den voran- gehenden Zwischenverfügungen der Beschwerde an die Beschwerde- 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Beschwerde vom 13. März 2012 gegen die Schlussverfügung der Staatsanwaltschaft vom 10. Februar 2012 wurde vorliegend rechtzeitig im Sinne von Art. 80k IRSG erhoben.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Art. 80h IRSG gilt bei der Erhebung von Kontoinformationen der Kontoinhaber (Art. 9a IRSV; BGE 122 II 130 E. 2b; 118 Ib 547 E. 1d; TPF 2007 79 E. 1.6). Bloss wirtschaftlich an einem Konto oder an einer direkt betroffenen Gesellschaft Berechtigte sind nur in Ausnahmefällen selbständig be- schwerdelegitimiert. Dies kann etwa der Fall sein, wenn eine juristische Person, über deren Konto Auskunft verlangt wird, nicht mehr besteht (BGE 123 II 153 E. 2c-d S. 157 f.). Die Beweislast für die wirtschaftliche Berechtigung und die Liquidation der Gesellschaft obliegt dem Rechtsu- chenden. Ausserdem darf die Auflösung der Gesellschaft nicht nur vorge- schoben oder rechtsmissbräuchlich erscheinen (BGE 123 II 153 E. 2d S.157 f.). Darüber hinaus muss der wirtschaftlich Berechtigte im Auflö- sungsakt eindeutig als Begünstigter des Liquidationsgewinns bezeichnet sein (Urteile des Bundesgerichts 1C_183/2012 vom 12. April 2012, E. 1.5; 1C_161/2011 vom 11. April 2011, E. 1.3; 1A.284/2003 vom 11. Februar 2004, E. 1; 1A.212/2001 vom 21. März 2002 E. 1.3.2; 1A.84/1999 vom</w:t>
      </w:r>
    </w:p>
    <w:p>
      <w:r>
        <w:t>- 6 -</w:t>
      </w:r>
    </w:p>
    <w:p>
      <w:r>
        <w:t>31. Mai 1999, E. 2c; Entscheid des Bundesstrafgerichts RR.2009.151 vom 11. September 2009, E. 1.3.2). Für bloss indirekt Betroffene, insbesondere Personen, die zwar in den erhobenen Kontenunterlagen erwähnt werden, aber nicht direkt von Zwangsmassnahmen betroffen bzw. Inhaber der frag- lichen Konten sind, ist die Beschwerdebefugnis grundsätzlich zu verneinen (BGE 129 II 268 E. 2.3.3 S. 269; 123 II 153 E. 2b S. 157; 161 E. 1d S. 164, je mit Hinweisen; 122 II 130 E. 2b S. 132 f.).</w:t>
      </w:r>
    </w:p>
    <w:p>
      <w:r>
        <w:rPr>
          <w:b/>
        </w:rPr>
        <w:t>E. 2.3</w:t>
      </w:r>
    </w:p>
    <w:p>
      <w:r>
        <w:t>Die Beschwerdeführerin 1 ist Inhaberin der Konten EUR, USD, JPY und SEK Nr. 4 bei der Bank L. in Genf. Diesbezüglich ist ihre Beschwerdelegi- timation im Sinne der oben erläuterten Bestimmungen gegeben, weshalb auf ihre Beschwerde einzutreten ist.</w:t>
      </w:r>
    </w:p>
    <w:p>
      <w:r>
        <w:t>Die Beschwerdeführerin 2 ist Inhaberin der Depot Nr. 5, EUR und USD De- pot Nr. 6, EUR und USD Konto Nr. 6 bei der Bank K. in Basel. Diesbezüg- lich ist die Beschwerdeführerin 2 beschwerdelegitimiert und in diesem Um- fang ist auf ihre Beschwerde einzutreten.</w:t>
      </w:r>
    </w:p>
    <w:p>
      <w:r>
        <w:t>Darüber hinaus ist auf die Beschwerde der beiden Beschwerdeführerinnen nicht einzutreten, da die weiteren angefochtenen Rechtshilfemassnahmen Kontobeziehungen betreffen, die nicht auf sie lauten, und kein von der Rechtsprechung vorgesehener Ausnahmefall (s. supra Ziff. 2.2) vorliegt.</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und RR.2007.27 vom 10. April 2007, E. 2.3).</w:t>
      </w:r>
    </w:p>
    <w:p>
      <w:r>
        <w:rPr>
          <w:b/>
        </w:rPr>
        <w:t>E. 4</w:t>
      </w:r>
    </w:p>
    <w:p>
      <w:r>
        <w:t>Die urteilende Instanz muss sich nach der bundesgerichtlichen Recht- sprechung nicht mit allen Parteistandpunkten einlässlich auseinanderset- zen und jedes einzelne Vorbringen ausdrücklich widerlegen. Sie kann sich auf die für ihren Entscheid wesentlichen Punkte beschränken und es ge- nügt, wenn die Behörde wenigstens kurz die Überlegungen nennt, von de- nen sie sich leiten liess und auf welche sich ihr Entscheid stützt (Urteil des Bundesgerichts 1A.59/2004 vom 16. Juli 2004, E. 5.2, mit weiteren Hinwei- sen).</w:t>
      </w:r>
    </w:p>
    <w:p>
      <w:r>
        <w:t>- 7 -</w:t>
      </w:r>
    </w:p>
    <w:p>
      <w:r>
        <w:rPr>
          <w:b/>
        </w:rPr>
        <w:t>E. 5.1</w:t>
      </w:r>
    </w:p>
    <w:p>
      <w:r>
        <w:t>In prozessualer Hinsicht stellen die Beschwerdeführerinnen den Antrag, das Beschwerdeverfahren sei einstweilen auszusetzen (act. 1.5 S. 3). Sie führen aus, dieser Antrag erfolge im ausdrücklichen Einvernehmen mit der Staatsanwaltschaft Verden. Im gegenwärtigen Zeitpunkt sei die Interessen- lage nicht nur der Beschuldigten, sondern insbesondere auch der Staats- anwaltschaft in Deutschland darauf gerichtet, einen einvernehmlichen Ab- schluss der gesamten Verfahren herbeizuführen und die Möglichkeiten ei- ner entsprechenden Verfahrensbeendigung durch Einbeziehung sämtlicher in diesem Umfeld in Deutschland anhängigen Verfahren auszuschöpfen. So zeichne sich im gegenwärtigen Zeitpunkt ab, dass eine Zurücknahme der Rechtshilfeersuchen nicht unwahrscheinlich sei und es daher dann auch einer förmlichen Entscheids im Beschwerdeverfahren gar nicht mehr bedürfe (act. 1.5 S. 3).</w:t>
      </w:r>
    </w:p>
    <w:p>
      <w:r>
        <w:rPr>
          <w:b/>
        </w:rPr>
        <w:t>E. 5.2</w:t>
      </w:r>
    </w:p>
    <w:p>
      <w:r>
        <w:t>Solange die ersuchende Behörde an ihrem Rechtshilfeersuchen festhält und nicht dessen Rückzug erklärt, ist auf der Grundlage des Rechthilfeer- suchens Rechtshilfe zu erteilen (Urteil des Bundesgerichts 1A.218/2003 vom 17. Dezember 2003, E. 3.5; Entscheide des Bundesstrafgerichts RR.2009.259 vom 12. Januar 2010, E. 4.2; RR.2007.99+111 vom</w:t>
      </w:r>
    </w:p>
    <w:p>
      <w:r>
        <w:rPr>
          <w:b/>
        </w:rPr>
        <w:t>E. 10</w:t>
      </w:r>
    </w:p>
    <w:p>
      <w:r>
        <w:t>September 2007, E. 5). Ein solcher Rückzug liegt nicht vor. Sind die Voraussetzung für die Gewäh- rung von Rechtshilfe gegeben, ist diese unter Beachtung des Beschleuni- gungsgebots (Art. 17a IRSG) zu gewähren. Für die beantragte Sistierung besteht vorliegend kein Raum und der betreffende Antrag ist abzuweisen. 6.</w:t>
      </w:r>
    </w:p>
    <w:p>
      <w:r>
        <w:t>6.1 Die Beschwerdeführerinnen rügen zunächst, C. sei keine Gelegenheit ge- geben worden, am Rechtshilfeverfahren teilzunehmen. Ihr sei die Schluss- verfügung erst indirekt am 15. Januar 2012 bekannt geworden. Allein aus diesem Grund sei der Beschwerde stattzugeben mit der Folge, dass die Beschwerdegegnerin erneut mit der Sache zu befassen sei unter Beachtung der "Beschuldigtenrechte" (act. 1 S. 2).</w:t>
      </w:r>
    </w:p>
    <w:p>
      <w:r>
        <w:t>6.2 Die Beschwerdeführerinnen rügen einen Verfahrensfehler, welcher die Par- teirechte einer anderen Person betrifft. Da sich die Beschwerdeführerinnen als Dritte auf diese Parteirechte nicht berufen können, ist deren Einwand im vorliegenden Beschwerdeverfahren nicht zu prüfen. Die Rüge der Be- schwerdeführerinnen geht demnach bereits im Ansatz fehl.</w:t>
      </w:r>
    </w:p>
    <w:p>
      <w:r>
        <w:t>- 8 -</w:t>
      </w:r>
    </w:p>
    <w:p>
      <w:r>
        <w:t>7.</w:t>
      </w:r>
    </w:p>
    <w:p>
      <w:r>
        <w:t>7.1 In einem nächsten Punkt wenden die Beschwerdeführerinnen ein, dass das Verfahren im Ausland schwere Mängel im Sinne von Art. 2 lit. d IRSG auf- weise und dass das Verfahren nur vorgeblich auf den Vorwurf der Geldwä- sche gerichtet sei. In erster Linie erscheine der Gegenstand des Verfah- rens auf die Verkürzung fiskalischer Abgaben im Sinne von Art. 3 Abs. 3 IRSG gerichtet. Diesem Einwand könne – so die Beschwerdeführerinnen weiter – auch nicht durch den Spezialitätsvorbehalt begegnet werden (act. 1.5 S. 2).</w:t>
      </w:r>
    </w:p>
    <w:p>
      <w:r>
        <w:t>7.2 Zur Begründung ihrer Rügen macht die Beschwerdeführerinnen keine Aus- führungen (act. 1 und 1.5). Inwiefern das ausländische Strafverfahren an einem schweren Mangel leiden soll, der Vorwurf der Geldwäscherei nur vorgeschoben und der Gegenstand des Verfahrens auf die Verkürzung fis- kalischer Abgaben gerichtet sei, ist auch nicht ersichtlich. Die Beschwerde erweist sich auch in diesem Punkt als unbegründet.</w:t>
      </w:r>
    </w:p>
    <w:p>
      <w:r>
        <w:t>8. Weitere Rechtshilfehindernisse wurden weder geltend gemacht noch sind solche ersichtlich. Zusammenfassend erweist sich die Beschwerde in allen Punkten als unbegründet und ist deshalb abzuweisen, soweit darauf einzu- treten ist (s. supra Ziff. 2.3).</w:t>
      </w:r>
    </w:p>
    <w:p>
      <w:r>
        <w:t>9. Bei diesem Ausgang des Verfahrens werden die Beschwerdeführerinnen kostenpflichtig (Art. 39 Abs. 2 lit. b StBOG i.V.m. Art. 63 Abs. 1 VwVG). Für die Berechnung der Gerichtsgebühren gelangt gemäss Art. 63 Abs. 5 VwVG i.V.m. Art. 73 Abs. 1 lit. b StBOG das Reglement des Bundesstraf- gerichts vom 31. August 2010 über die Kosten, Gebühren und Entschädi- gungen in Bundesstrafverfahren (BStKR; SR 173.713.162) zur Anwendung. Unter Berücksichtigung aller Umstände ist die Gerichtsgebühr gestützt auf Art. 73 Abs. 2 StBOG und Art. 5 BStKR vorliegend auf Fr. 7'000.-- festzu- setzen, unter Anrechnung des geleisteten Kostenvorschusses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