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RR.2012.39 vom 18. Juli 2012</w:t>
      </w:r>
    </w:p>
    <w:p>
      <w:r>
        <w:t>Bundesstrafgericht, 2012-07-18, DE</w:t>
      </w:r>
    </w:p>
    <w:p>
      <w:r>
        <w:rPr>
          <w:b/>
        </w:rPr>
        <w:t xml:space="preserve">Quelle: </w:t>
      </w:r>
      <w:r>
        <w:t>https://mcp.opencaselaw.ch/entscheid/bstger_RR.2012.39</w:t>
      </w:r>
    </w:p>
    <w:p>
      <w:r>
        <w:t>FR: TPF RR.2012.39 du 18 juillet 2012</w:t>
      </w:r>
    </w:p>
    <w:p>
      <w:r>
        <w:t>IT: TPF RR.2012.39 del 18 luglio 2012</w:t>
      </w:r>
    </w:p>
    <w:p>
      <w:pPr>
        <w:pStyle w:val="Heading2"/>
      </w:pPr>
      <w:r>
        <w:t>Regeste</w:t>
      </w:r>
    </w:p>
    <w:p>
      <w:r>
        <w:t>Auslieferung an Italien. Auslieferungsentscheid (Art. 55 IRSG); akzessorisches Haftentlassungsgesuch.</w:t>
      </w:r>
    </w:p>
    <w:p>
      <w:pPr>
        <w:pStyle w:val="Heading2"/>
      </w:pPr>
      <w:r>
        <w:t>Erwägungen</w:t>
      </w:r>
    </w:p>
    <w:p>
      <w:r>
        <w:rPr>
          <w:b/>
        </w:rPr>
        <w:t>E. 1.1</w:t>
      </w:r>
    </w:p>
    <w:p>
      <w:r>
        <w:t>Für den Auslieferungsverkehr zwischen der Schweiz und Italien sind primär das Europäische Auslieferungsübereinkommen vom 13. Dezember 1957 (EAUe, SR 0.353.1), das zu diesem Übereinkommen am 17. März 1978 ergangene zweite Zusatzprotokoll (2. ZP, SR 0.353.12) sowie die Bestim- mungen der Art. 59 ff. des Übereinkommens vom 19. Juni 1990 zur Durch- führung des Übereinkommens von Schengen vom 14. Juni 1985 (Schen- gener Durchführungsübereinkommen, SDÜ; ABl. L 239 vom 22. September 2000, S. 19 – 62) zwecks Ergänzung und Erleichterung der Anwendung des EAUe massgebend.</w:t>
      </w:r>
    </w:p>
    <w:p>
      <w:r>
        <w:rPr>
          <w:b/>
        </w:rPr>
        <w:t>E. 1.2</w:t>
      </w:r>
    </w:p>
    <w:p>
      <w:r>
        <w:t>Soweit die einleitend genannten Staatverträge bestimmte Fragen nicht ab- schliessend regeln, findet auf das Verfahren der Auslieferung und der vor- 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 ringere Anforderungen an die Auslieferung stellt (BGE 136 IV 82; 129 II 462 E. 1.1 S. 464; 122 II 140 E. 2 S. 142). Vorbehalten ist die Wahrung der Menschenrechte (BGE 135 IV 212 E. 2.3; 123 II 595 E. 7c).</w:t>
      </w:r>
    </w:p>
    <w:p>
      <w:r>
        <w:t>- 5 -</w:t>
      </w:r>
    </w:p>
    <w:p>
      <w:r>
        <w:rPr>
          <w:b/>
        </w:rPr>
        <w:t>E. 2</w:t>
      </w:r>
    </w:p>
    <w:p>
      <w:r>
        <w:t>Gegen Auslieferungsentscheide des Bundesamtes ist die Beschwerde an die Beschwerdekammer des Bundesstrafgerichts zulässig (Art. 55 Abs. 3 IRSG i.V.m. Art. 25 Abs. 1 IRSG; Art. 37 Abs. 2 lit. a Ziff. 1 des Bundesge- setzes vom 19. März 2010 über die Organisation der Strafbehörden des Bundes [StBOG; SR 173.71]; Art. 19 Abs. 1 des Organisationsreglements vom 31. August 2010 für das Bundesstrafgericht [BStGerOR; SR 173.713.161]). Die Beschwerde ist innert 30 Tagen seit der Eröffnung des Auslieferungsentscheids einzureichen (Art. 12 Abs. 1 IRSG i.V.m. Art. 50 Abs. 1 VwVG). Die Beschwerde vom 23. Februar 2012 gegen den Auslieferungsentscheid vom 23. Januar 2012 wurde fristgerecht einge- reicht,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Bundes- strafgerichts RR.2007.34 vom 29. März 2007, E. 3).</w:t>
      </w:r>
    </w:p>
    <w:p>
      <w:r>
        <w:rPr>
          <w:b/>
        </w:rPr>
        <w:t>E. 4.1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Ist im ersuchenden Staat eine Verurteilung zu einer Strafe erfolgt, so muss deren Mass mindestens vier Monate betra- gen (Art. 2 Ziff. 1 EAUe).</w:t>
      </w:r>
    </w:p>
    <w:p>
      <w:r>
        <w:rPr>
          <w:b/>
        </w:rPr>
        <w:t>E. 4.2</w:t>
      </w:r>
    </w:p>
    <w:p>
      <w:r>
        <w:t>Das Bundesamt hat die Auslieferung des Beschwerdeführers an Italien für die im Auslieferungsersuchen der italienischen Botschaft vom 15. August 2011 erwähnten Sachverhalte bewilligt (act. 1.2). Für diese Delikte ist die Auslieferung nach Art. 2 Ziff. 1 EAUe grundsätzlich zu gewähren. Die wei- teren Auslieferungsvoraussetzungen sind nachfolgend insoweit zu prüfen, als sie Streitgegenstand der Beschwerde bilden (s. supra Ziff. 3.).</w:t>
      </w:r>
    </w:p>
    <w:p>
      <w:r>
        <w:rPr>
          <w:b/>
        </w:rPr>
        <w:t>E. 5.1</w:t>
      </w:r>
    </w:p>
    <w:p>
      <w:r>
        <w:t>Gegen seine Auslieferung wendet der Beschwerdeführer zur Hauptsache ein, dass er mit der Straftat nichts zu tun habe, und führt die Umstände an,</w:t>
      </w:r>
    </w:p>
    <w:p>
      <w:r>
        <w:t>- 6 -</w:t>
      </w:r>
    </w:p>
    <w:p>
      <w:r>
        <w:t>welche nach seiner Darstellung den Beweis dafür erbringen würden (act. 1 S. 6 f.). Er stimmt insofern dem Beschwerdegegner zu, als zwar korrekt sei, dass der direkte Alibibeweis nach Art. 53 IRSG nicht erbracht werden kön- ne. Er argumentiert im Wesentlichen damit, dass er aber nicht der Täter sein könne, weil dieser ausgehend von der Sachverhaltsdarstellung in den Auslieferungsunterlagen Narben ausweisen müsse, welche er selber an den fraglichen Körperstellen nicht aufweise (act. 1 S. 6 f.).</w:t>
      </w:r>
    </w:p>
    <w:p>
      <w:r>
        <w:rPr>
          <w:b/>
        </w:rPr>
        <w:t>E. 5.2</w:t>
      </w:r>
    </w:p>
    <w:p>
      <w:r>
        <w:t>Behauptet der Verfolgte, beweisen zu können, dass er zur Zeit der Tat nicht am Tatort war, so nimmt das Bundesamt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2 IRSG). Im Gegensatz zu Art. 53 IRSG sieht das hier massgebliche EAUe den Ali- bibeweis des Verfolgten als Auslieferungshindernis nicht ausdrücklich vor. Trotz der in Art. 1 EAUe verankerten grundsätzlichen Auslieferungspflicht ist der Möglichkeit eines Alibibeweises jedoch nach der Praxis des Bun- desgerichts auch im Rahmen eines gemäss Staatsvertrag durchgeführten Auslieferungsverfahrens angemessen Rechnung zu tragen (BGE 123 II 279 E. 2b S. 281; 113 Ib 276 E. 3b - c S. 281 ff., je m.w.H.). Den Alibibe- weis kann der Verfolgte allerdings nur mit dem Nachweis führen, dass er zur fraglichen Zeit überhaupt nicht am Tatort war oder dass es sich um ei- nen Irrtum in der Person handelt. Dieser Nachweis ist unverzüglich und oh- ne Weiterungen zu erbringen (BGE 123 II 279 E. 2b S. 281; 113 Ib 276 E. 3b - c S. 281 ff., je m.w.H.; Entscheid des Bundesstrafgerichts RR.2007.72 vom 29. Mai 2007, E. 5.3; ROBERT ZIMMERMANN, La coopéra- tion judiciaire internationale en matière pénale, 3. Aufl., Bern 2009, S. 625 f. N. 673). Ein bloss partiell geltend gemachter Alibibeweis, d.h. ein solcher, der sich nur auf einen Teil des Auslieferungsersuchens bezieht, ist unbe- achtlich (BGE 123 II 279 E. 2b S. 282 m.w.H.; Urteil des Bundesgerichts 1A.199/2006 vom 7. Dezember 2006, E. 3.5.2).</w:t>
      </w:r>
    </w:p>
    <w:p>
      <w:r>
        <w:t>Darüber hinaus bleibt festzuhalten, dass der Rechtshilferichter weder Tat- noch Schuldfragen zu prüfen und grundsätzlich auch keine Beweiswürdi- gung vorzunehmen hat, sondern vielmehr an die Sachdarstellung im Ersu- chen gebunden ist, soweit diese nicht durch offensichtliche Fehler, Lücken oder Widersprüche sofort entkräftet wird (Urteile des Bundesgerichts 1A.189/2006 vom 7. Februar 2007, E. 2.6; 1A.125/2006 vom 10. August 2006, E. 2.1, je m.w.H.; vgl. auch BGE 132 II 81 E. 2.1 S. 85; Entscheid des Bundesstrafgerichts RR.2007.16 vom 16. Mai 2007, E. 4.1).</w:t>
      </w:r>
    </w:p>
    <w:p>
      <w:r>
        <w:t>- 7 -</w:t>
      </w:r>
    </w:p>
    <w:p>
      <w:r>
        <w:rPr>
          <w:b/>
        </w:rPr>
        <w:t>E. 5.3</w:t>
      </w:r>
    </w:p>
    <w:p>
      <w:r>
        <w:t>Vorliegend behauptet der Beschwerdeführer nicht, beweisen zu können, dass er zur Zeit der Tat nicht am Tatort war. Seine Beweisführung stellt, wie der Beschwerdegegner im angefochtenen Auslieferungsentscheid zu Recht festgehalten hat (act. 1.2 S. 8), keinen Alibibeweis im Sinne von Art. 53 IRSG dar, was er selber auch anerkennt. Mit seiner Argumentation vermag der Beschwerdeführer auch nicht offensichtliche Fehler, Lücken oder Widersprüche aufzuzeigen, welche den Sachverhaltsvorwurf im Aus- lieferungsersuchen sofort im Sinne der Rechtsprechung (s.o.) entkräften würden. Solche Mängel sind auch nicht ersichtlich. Was er im Einzelnen zu seiner Entlastung vorbringt, betrifft Fragen der Beweiswürdigung, die nicht im Rechtshilfeverfahren zu überprüfen, sondern dem Sachrichter vorbehal- ten sind, welcher vorliegend nach der gewährten Wiederherstellung der Frist zu Einreichung der Berufung (s. supra lit. F) nochmals überprüfen wird, ob die gegen den Beschwerdeführer erhobenen Vorwürfe begründet sind. Die Rüge erweist sich somit als offensichtlich unbegründet.</w:t>
      </w:r>
    </w:p>
    <w:p>
      <w:r>
        <w:rPr>
          <w:b/>
        </w:rPr>
        <w:t>E. 6</w:t>
      </w:r>
    </w:p>
    <w:p>
      <w:r>
        <w:t>Andere Auslieferungshindernisse werden weder geltend gemacht noch sind solche ersichtlich. Der Auslieferung des Beschwerdeführers an Italien zur Verfolgung der dem Auslieferungsersuchen zugrunde liegenden Straftaten steht somit nichts entgegen. Die Beschwerde ist nach dem Gesagten ab- zuweisen.</w:t>
      </w:r>
    </w:p>
    <w:p>
      <w:r>
        <w:rPr>
          <w:b/>
        </w:rPr>
        <w:t>E. 7.1</w:t>
      </w:r>
    </w:p>
    <w:p>
      <w:r>
        <w:t>Im Rahmen der Beschwerde vom 23. Februar 2012 stellt der Beschwerde- führer das Gesuch um unverzügliche Haftentlassung (act. 1 S. 2), das ge- mäss seiner späteren Mitteilung vom 2. März 2012 als akzessorischer An- trag zur Beschwerde zu verstehen sei (act. 6.13, s. vorstehend lit. J).</w:t>
      </w:r>
    </w:p>
    <w:p>
      <w:r>
        <w:rPr>
          <w:b/>
        </w:rPr>
        <w:t>E. 7.2</w:t>
      </w:r>
    </w:p>
    <w:p>
      <w:r>
        <w:t>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Art. 37 Abs. 2 lit. a Ziff. 1 StBOG; ZIMMERMANN, a.a.O., S. 327 N. 350 und S. 459 N. 501). Die Beschwerdekammer kann ausnahmsweise im Zusammenhang mit einer Beschwerde gegen einen Auslieferungsent- scheid in erster Instanz über ein Haftentlassungsgesuch befinden, wenn sich aus einer allfälligen Verweigerung der Auslieferung als unmittelbare Folge auch die Entlassung aus der Auslieferungshaft ergibt und das Haf- tentlassungsgesuch insofern rein akzessorischer Natur ist (Urteil des Bun- desgerichts 1A.13/2007 vom 9. März 2007, E. 1.2; Entscheid des Bundes- strafgerichts RR.2008.59 vom 19. Juni 2008, E. 2.2).</w:t>
      </w:r>
    </w:p>
    <w:p>
      <w:r>
        <w:t>- 8 -</w:t>
      </w:r>
    </w:p>
    <w:p>
      <w:r>
        <w:rPr>
          <w:b/>
        </w:rPr>
        <w:t>E. 7.3</w:t>
      </w:r>
    </w:p>
    <w:p>
      <w:r>
        <w:t>Da die Auslieferung des Beschwerdeführers grundsätzlich gewährt werden kann (vgl. supra Ziff. 5 und 6), ist das akzessorische Haftentlassungsge- such des Beschwerdeführers abzuweisen.</w:t>
      </w:r>
    </w:p>
    <w:p>
      <w:r>
        <w:rPr>
          <w:b/>
        </w:rPr>
        <w:t>E. 8.1</w:t>
      </w:r>
    </w:p>
    <w:p>
      <w:r>
        <w:t>Der Beschwerdeführer stellt das Gesuch um unentgeltliche Rechtspflege und Verbeiständung (act. 1 S. 2).</w:t>
      </w:r>
    </w:p>
    <w:p>
      <w:r>
        <w:t>Die Beschwerdekammer bestellt einer Partei, die nicht über die erforderli- chen Mittel verfügt, auf Antrag einen Anwalt, wenn es zur Wahrung ihrer Rechte notwendig erscheint, sofern ihr Begehren nicht aussichtslos er- scheint (Art. 65 Abs. 1 und 2 VwVG i.V.m. Art. 30 lit. b SGG). Dabei gilt die vom Bundesamt aufgrund von Art. 21 Abs. 1 IRSG gewährte amtliche Rechtsverbeiständung nicht automatisch für das Verfahren vor der Be- schwerdekammer des Bundesstrafgerichts (Entscheide des Bundesstrafge- richts BH.2006.6 vom 18. April 2006, E. 6.1; RR.2007.13 vom 5. März 2007, E. 5.1).</w:t>
      </w:r>
    </w:p>
    <w:p>
      <w:r>
        <w:t>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rPr>
          <w:b/>
        </w:rPr>
        <w:t>E. 8.2</w:t>
      </w:r>
    </w:p>
    <w:p>
      <w:r>
        <w:t>Den vorstehenden Erwägungen ist zu entnehmen, dass die Beschwerde offensichtlich unbegründet war und demgemäss keine Aussicht auf Erfolg hatte. Das Gesuch um unentgeltliche Rechtspflege und Verbeiständung ist deshalb aus diesem Grund abzuweisen.</w:t>
      </w:r>
    </w:p>
    <w:p>
      <w:r>
        <w:rPr>
          <w:b/>
        </w:rPr>
        <w:t>E. 9</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3'000.-- festzusetzen.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