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RR.2012.35 vom 2. März 2012</w:t>
      </w:r>
    </w:p>
    <w:p>
      <w:r>
        <w:t>Bundesstrafgericht, 2012-03-02, IT</w:t>
      </w:r>
    </w:p>
    <w:p>
      <w:r>
        <w:rPr>
          <w:b/>
        </w:rPr>
        <w:t xml:space="preserve">Quelle: </w:t>
      </w:r>
      <w:r>
        <w:t>https://mcp.opencaselaw.ch/entscheid/bstger_RR.2012.35</w:t>
      </w:r>
    </w:p>
    <w:p>
      <w:r>
        <w:t>FR: TPF RR.2012.35 du 2 mars 2012</w:t>
      </w:r>
    </w:p>
    <w:p>
      <w:r>
        <w:t>IT: TPF RR.2012.35 del 2 marzo 2012</w:t>
      </w:r>
    </w:p>
    <w:p>
      <w:pPr>
        <w:pStyle w:val="Heading2"/>
      </w:pPr>
      <w:r>
        <w:t>Regeste</w:t>
      </w:r>
    </w:p>
    <w:p>
      <w:r>
        <w:t>Assistenza giudiziaria internazionale in materia penale all'Italia/Consegna di mezzi di prova (art. 74 AIMP): ritiro del ricorso.</w:t>
      </w:r>
    </w:p>
    <w:p>
      <w:pPr>
        <w:pStyle w:val="Heading2"/>
      </w:pPr>
      <w:r>
        <w:t>Volltext</w:t>
      </w:r>
    </w:p>
    <w:p>
      <w:r>
        <w:t>Sentenza del 2 marzo 2012 Corte dei reclami penali Composizione</w:t>
      </w:r>
    </w:p>
    <w:p>
      <w:r>
        <w:t>Giudici penali federali Stephan Blättler, Presidente, Tito Ponti e Roy Garré, Cancelliere Giampiero Vacalli</w:t>
      </w:r>
    </w:p>
    <w:p>
      <w:r>
        <w:t>Parti</w:t>
      </w:r>
    </w:p>
    <w:p>
      <w:r>
        <w:t>A., rappresentato dall'avv. Elio Brunetti,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 Numero dell’incarto: RR.2012.35</w:t>
      </w:r>
    </w:p>
    <w:p>
      <w:r>
        <w:t>- 2 -</w:t>
      </w:r>
    </w:p>
    <w:p>
      <w:r>
        <w:t>Visti: - il ricorso presentato il 23 febbraio 2012 da A. avverso la decisione di chiusura parziale del 23 gennaio 2012 con la quale il Ministero pubblico del Cantone Ticino ha ordinato la trasmissione all'autorità richiedente italiana di documen- tazione bancaria riguardante il conto n. 1 intestato a B. Ltd, Z., presso il C. SA a Lugano; - la lettera del 28 febbraio 2012 inviata dal patrocinatore del ricorrente, prean- nunciata telefonicamente il giorno stesso, con cui viene dichiarato il ritiro del ricorso e postulato l'esonero da ogni spesa processuale. Considerato: - che a fronte della testé citata dichiarazione scritta del 28 febbraio 2012 questo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la dichiarazione di ritiro del ricorso è avvenuta allo stadio iniziale della procedura, senza che la causa abbia cagionato considerevoli costi processua- li, elementi da tener presente nella fissazione della tassa di giustizia giusta gli art. 5 e 8 cpv. 3 del sopraccitato regolamento; - che non è possibile esonerare il ricorrente da ogni spesa come da egli postu- lato, visto che seppur in termini contenuti grazie anche alla prontezza con cui l'avvocato del ricorrente ha opportunamente preannunciato il ritiro del grava- me, non si può negare che lo stesso ha comunque cagionato oneri di cancel- leria giusta l'art. 5 RSPPF, per cui un emolumento di poco sopra al minimo di cui all'art. 8 cpv. 3 RSPPF va comunque riscosso.</w:t>
      </w:r>
    </w:p>
    <w:p>
      <w:r>
        <w:t>- 3 -</w:t>
      </w:r>
    </w:p>
    <w:p>
      <w:r>
        <w:t>Per questi motivi, la Corte dei reclami penali pronuncia: 1. Preso atto del ritiro del ricorso, la causa viene stralciata dal ruolo. 2. La tassa di giustizia di fr. 200.-- è posta a carico del ricorrente.</w:t>
      </w:r>
    </w:p>
    <w:p>
      <w:r>
        <w:t>Bellinzona, 5 marzo 2012</w:t>
      </w:r>
    </w:p>
    <w:p>
      <w:r>
        <w:t>In nome della Corte dei reclami penali del Tribunale penale federale</w:t>
      </w:r>
    </w:p>
    <w:p>
      <w:r>
        <w:t>Il Presidente: Il Cancelliere:</w:t>
      </w:r>
    </w:p>
    <w:p>
      <w:r>
        <w:t>Comunicazione a: - Avv. Elio Brunetti,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