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RR.2012.308 vom 16. Januar 2013</w:t>
      </w:r>
    </w:p>
    <w:p>
      <w:r>
        <w:t>Bundesstrafgericht, 2013-01-16, DE</w:t>
      </w:r>
    </w:p>
    <w:p>
      <w:r>
        <w:rPr>
          <w:b/>
        </w:rPr>
        <w:t xml:space="preserve">Quelle: </w:t>
      </w:r>
      <w:r>
        <w:t>https://mcp.opencaselaw.ch/entscheid/bstger_RR.2012.308</w:t>
      </w:r>
    </w:p>
    <w:p>
      <w:r>
        <w:t>FR: TPF RR.2012.308 du 16 janvier 2013</w:t>
      </w:r>
    </w:p>
    <w:p>
      <w:r>
        <w:t>IT: TPF RR.2012.308 del 16 gennaio 2013</w:t>
      </w:r>
    </w:p>
    <w:p>
      <w:pPr>
        <w:pStyle w:val="Heading2"/>
      </w:pPr>
      <w:r>
        <w:t>Regeste</w:t>
      </w:r>
    </w:p>
    <w:p>
      <w:r>
        <w:t>Internationale Rechtshilfe in Strafsachen an Deutschland. Herausgabe von Beweismitteln (Art. 74 IRSG).</w:t>
      </w:r>
    </w:p>
    <w:p>
      <w:pPr>
        <w:pStyle w:val="Heading2"/>
      </w:pPr>
      <w:r>
        <w:t>Volltext</w:t>
      </w:r>
    </w:p>
    <w:p>
      <w:r>
        <w:t>Entscheid vom 16. Januar 2013 Beschwerdekammer Besetzung</w:t>
      </w:r>
    </w:p>
    <w:p>
      <w:r>
        <w:t>Bundesstrafrichter Stephan Blättler, Vorsitz, Roy Garré und Cornelia Cova, Gerichtsschreiber Miro Dangubic</w:t>
      </w:r>
    </w:p>
    <w:p>
      <w:r>
        <w:t>Parteien</w:t>
      </w:r>
    </w:p>
    <w:p>
      <w:r>
        <w:t>A. AG,</w:t>
      </w:r>
    </w:p>
    <w:p>
      <w:r>
        <w:t>Beschwerdeführerin</w:t>
      </w:r>
    </w:p>
    <w:p>
      <w:r>
        <w:t>gegen</w:t>
      </w:r>
    </w:p>
    <w:p>
      <w:r>
        <w:t>STAATSANWALTSCHAFT DES KANTONS SCHAFFHAUSEN,</w:t>
      </w:r>
    </w:p>
    <w:p>
      <w:r>
        <w:t>Beschwerdegegnerin</w:t>
      </w:r>
    </w:p>
    <w:p>
      <w:r>
        <w:t>Gegenstand</w:t>
      </w:r>
    </w:p>
    <w:p>
      <w:r>
        <w:t>Internationale Rechtshilfe in Strafsachen an Deutsch- land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RR.2012.308</w:t>
      </w:r>
    </w:p>
    <w:p>
      <w:r>
        <w:t>- 2 -</w:t>
      </w:r>
    </w:p>
    <w:p>
      <w:r>
        <w:t>Die Beschwerdekammer zieht in Erwägung, dass:</w:t>
      </w:r>
    </w:p>
    <w:p>
      <w:r>
        <w:t>- die Staatsanwaltschaft Rostock ein Strafverfahren gegen B. wegen des Verdachts der unerlaubten Verwertung urheberrechtlich geschützter Werke und des Verdachts des gewerbsmässigen schweren Betrugs führt (act. 2);</w:t>
      </w:r>
    </w:p>
    <w:p>
      <w:r>
        <w:t>- in diesem Zusammenhang die deutschen Behörden mit Rechtshilfeersu- chen vom 23. Juli 2012 an die Staatsanwaltschaft des Kantons Schaffhau- sen (nachfolgend "Staatsanwaltschaft") gelangten und unter anderem um Bankermittlung bei der Bank C. in Z. bezüglich des Kontos 1 ersuchten (act. 2);</w:t>
      </w:r>
    </w:p>
    <w:p>
      <w:r>
        <w:t>- die Staatsanwaltschaft mit Eintretensverfügung vom 15. August 2012 dem Rechtshilfeersuchen entsprach und die Bank C. unter anderem anwies, über das vorerwähnte Konto schriftlich Auskunft zu geben (act. 3);</w:t>
      </w:r>
    </w:p>
    <w:p>
      <w:r>
        <w:t>- mit Schlussverfügung vom 27. November 2012 die Staatsanwaltschaft die Herausgabe der schriftlichen Auskunft der Bank C., wonach das genannte Konto auf die A. AG lautet, an die ersuchende Behörde anordnete (act. 2);</w:t>
      </w:r>
    </w:p>
    <w:p>
      <w:r>
        <w:t>- gegen diese Schlussverfügung die A. AG mit Beschwerde vom 18. Dezem- ber 2012 an die Beschwerdekammer des Bundesstrafgerichts gelangte (act. 1);</w:t>
      </w:r>
    </w:p>
    <w:p>
      <w:r>
        <w:t>- die Beschwerdeführerin mit Schreiben vom 20. Dezember 2012 aufgefor- dert wurde, bis zum 2. Januar 2013 einen Kostenvorschuss von Fr. 4'000.-- zu leisten und darauf aufmerksam gemacht wurde, dass bei Säumnis auf die Beschwerde nicht eingetreten wird (act. 5);</w:t>
      </w:r>
    </w:p>
    <w:p>
      <w:r>
        <w:t>- die Frist zur Bezahlung des Kostenvorschusses gewahrt ist, wenn der Be- trag rechtzeitig zu Gunsten der Behörde der schweizerischen Post überge- ben oder einem Post- oder Bankkonto in der Schweiz belastet worden ist (Art. 21 Abs. 3 VwVG i.V.m. Art. 39 Abs. 2 lit. b StBOG [SR 173.71]);</w:t>
      </w:r>
    </w:p>
    <w:p>
      <w:r>
        <w:t>- die Beschwerdeführerin bis dato den verlangten Kostenvorschuss nicht be- zahlt und weder um Zahlungserleichterung noch um die Gewährung der unentgeltlichen Rechtspflege ersucht hat;</w:t>
      </w:r>
    </w:p>
    <w:p>
      <w:r>
        <w:t>- auf die Beschwerde daher androhungsgemäss nicht einzutreten ist (Art. 63 Abs. 4 VwVG i.V.m. Art. 39 Abs. 2 lit. b StBOG);</w:t>
      </w:r>
    </w:p>
    <w:p>
      <w:r>
        <w:t>- 3 -</w:t>
      </w:r>
    </w:p>
    <w:p>
      <w:r>
        <w:t>- die Beschwerdeführerin bei diesem Ausgang des Verfahrens kostenpflich- tig wird (Art. 39 Abs. 2 lit. b StBOG i.V.m. Art. 63 Abs. 1 VwVG); für die Be- rechnung der Gerichtsgebühren das Reglement vom 31. August 2010 des Bundesstrafgerichts über die Kosten, Gebühren und Entschädigungen in Bundesstrafverfahren (BStKR; SR 173.713.162) zur Anwendung gelangt (Art. 63 Abs. 5 VwVG i.V.m. Art. 53 Abs. 2 lit. a StBOG); die Gerichtsge- bühr vorliegend auf Fr. 300.-- anzusetzen ist.</w:t>
      </w:r>
    </w:p>
    <w:p>
      <w:r>
        <w:t>- 4 -</w:t>
      </w:r>
    </w:p>
    <w:p>
      <w:r>
        <w:t>Demnach erkennt die Beschwerdekammer:</w:t>
      </w:r>
    </w:p>
    <w:p>
      <w:r>
        <w:t>1. Auf die Beschwerde wird nicht eingetreten.</w:t>
      </w:r>
    </w:p>
    <w:p>
      <w:r>
        <w:t>2. Die Gerichtsgebühr von Fr. 300.-- wird der Beschwerdeführerin auferlegt.</w:t>
      </w:r>
    </w:p>
    <w:p>
      <w:r>
        <w:t>Bellinzona, 16. Januar 2013</w:t>
      </w:r>
    </w:p>
    <w:p>
      <w:r>
        <w:t>Im Namen der Beschwerdekammer des Bundesstrafgerichts</w:t>
      </w:r>
    </w:p>
    <w:p>
      <w:r>
        <w:t>Der Präsident:</w:t>
      </w:r>
    </w:p>
    <w:p>
      <w:r>
        <w:t>Der Gerichtsschreiber:</w:t>
      </w:r>
    </w:p>
    <w:p>
      <w:r>
        <w:t>Zustellung an</w:t>
      </w:r>
    </w:p>
    <w:p>
      <w:r>
        <w:t>- A. AG - Staatsanwaltschaft des Kantons Schaffhausen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