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RR.2012.306 vom 3. Mai 2013</w:t>
      </w:r>
    </w:p>
    <w:p>
      <w:r>
        <w:t>Bundesstrafgericht, 2013-05-03, DE</w:t>
      </w:r>
    </w:p>
    <w:p>
      <w:r>
        <w:rPr>
          <w:b/>
        </w:rPr>
        <w:t xml:space="preserve">Quelle: </w:t>
      </w:r>
      <w:r>
        <w:t>https://mcp.opencaselaw.ch/entscheid/bstger_RR.2012.306</w:t>
      </w:r>
    </w:p>
    <w:p>
      <w:r>
        <w:t>FR: TPF RR.2012.306 du 3 mai 2013</w:t>
      </w:r>
    </w:p>
    <w:p>
      <w:r>
        <w:t>IT: TPF RR.2012.306 del 3 maggio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BGE 136 IV 82 E. 3.1; 129 II 462 E. 1.1 S. 464, m.w.H.). Vorbehalten bleibt die Wah- rung der Menschenrechte (BGE 135 IV 212 E. 2.3; 123 II 595 E. 7c).</w:t>
      </w:r>
    </w:p>
    <w:p>
      <w:r>
        <w:rPr>
          <w:b/>
        </w:rPr>
        <w:t>E. 2.1</w:t>
      </w:r>
    </w:p>
    <w:p>
      <w:r>
        <w:t>Beim angefochtenen Entscheid handelt es sich um eine Schlussverfügung der ausführenden kantonalen Behörde, welche zusammen mit der voran- gehenden Zwischenverfügung der Beschwerde an die Beschwerdekammer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Beschwerde vom 11. Dezem- ber 2012 gegen die Schlussverfügung der Staatsanwaltschaft vom 12. No- vember 2012 wurde vorliegend rechtzeitig im Sinne von Art. 80k IRSG er- hoben.</w:t>
      </w:r>
    </w:p>
    <w:p>
      <w:r>
        <w:rPr>
          <w:b/>
        </w:rPr>
        <w:t>E. 2.2</w:t>
      </w:r>
    </w:p>
    <w:p>
      <w:r>
        <w:t>Zur Beschwerdeführung ist berechtigt, wer persönlich und direkt von einer Rechtshilfemassnahme betroffen ist und ein schutzwürdiges Interesse an deren Aufhebung oder Änderung hat (Art. 80h lit. b IRSG). Personen, ge-</w:t>
      </w:r>
    </w:p>
    <w:p>
      <w:r>
        <w:t>- 5 -</w:t>
      </w:r>
    </w:p>
    <w:p>
      <w:r>
        <w:t>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von Hausdurchsuchungen der Eigentümer oder der Mieter angesehen (Art. 9a lit. b IRSV; BGE 122 II 130 E. 2b). Das Gleiche gilt nach der Rechtspre- chung für Personen, gegen die unmittelbar Zwangsmassnahmen angeord- net wurden (BGE 128 II 211 E. 2.3-2.5 S. 217 ff.; 123 II 153 E. 2b S. 157, je mit Hinweisen).</w:t>
      </w:r>
    </w:p>
    <w:p>
      <w:r>
        <w:t>Mit der angefochtenen Schlussverfügung wird die Herausgabe von Beweis- mitteln, die anlässlich der Hausdurchsuchung bei der Beschwerdeführerin beschlagnahmt worden sind, verfügt. Bei dieser Sachlage gilt die Be- schwerdeführerin als beschwerdelegitimiert im Sinne von Art. 9a lit. b IRSV. Auf ihre Beschwerde ist demnach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s. ferner JdT 2008 IV 66 N. 331 S. 166).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4.1</w:t>
      </w:r>
    </w:p>
    <w:p>
      <w:r>
        <w:t>Die Beschwerdeführerin rügt eine Verletzung des Verhältnismässigkeits- prinzips. Sie bringt vor, dass weder ein zeitlicher noch inhaltlicher Zusam-</w:t>
      </w:r>
    </w:p>
    <w:p>
      <w:r>
        <w:t>- 6 -</w:t>
      </w:r>
    </w:p>
    <w:p>
      <w:r>
        <w:t>menhang zwischen den beschlagnahmten Unterlagen und den von den deutschen Behörden vorgebrachten Vorwürfen bestehen würde (act. 1, Ziff. 77).</w:t>
      </w:r>
    </w:p>
    <w:p>
      <w:r>
        <w:t>Unter dem Titel "keine Zwecktauglichkeit" macht die Beschwerdeführerin geltend, das deutsche Rechtshilfeersuchen nehme Bezug auf den Be- schluss des Amtsgerichts Hof vom 17. November 2011 (nachfolgend "Be- schluss vom 17. November 2011"). Gemäss Beschluss sei der inkriminierte Sachverhalt auf die Jahre 2005/2006 und folgende Perso- nen/Gesellschaften beschränkt: D. GbR, E. AG, F. GmbH, G. GmbH &amp; Co. KG, H. AG, I., J., K., L., M., N. und die Gesellschaft O. (act. 1, Ziff. 53 und 54). Die von der Beschwerdegegnerin beschlagnahmten und zur Heraus- gabe vorgesehenen Unterlagen beträfen den im Rechtshilfeersuchen ge- nannten Zeitraum und die genannten Personen nicht. Insbesondere be- stünde kein Zusammenhang zwischen den beschlagnahmten Unterlagen betreffend die P. AG, Lichtenstein, und der im Rechtshilfeersuchen ge- nannten E. AG (act. 10). Die beschlagnahmten Unterlagen wiesen somit keinen erkennbaren Nutzen für das ausländische Verfahren auf, weswegen sie nicht zwecktauglich seien. Bezüglich der Beschlagnahmeposition 8.1 und 8.2 hält die Beschwerdeführerin fest, dass die Beschwerdegegnerin ih- re Relevanz nicht untersucht hätte und diese "tel quel" übermitteln möchte (act. 1, Ziff. 55).</w:t>
      </w:r>
    </w:p>
    <w:p>
      <w:r>
        <w:t>Unter dem Titel "keine Notwendigkeit (Übermassverbot)" führt die Be- schwerdeführerin aus, die Beschwerdegegnerin habe Unterlagen be- schlagnahmt, die in keiner Weise von der ersuchenden ausländischen Be- hörde verlangt worden seien, und auch keine sachdienlichen Hinweise für das inkriminierte Verhalten enthielten (act. 1, Ziff. 60). Insbesondere habe die Beschwerdegegnerin unter Beschlagnahmeposition CH 16.24 Inhaber- aktien mit einem Nominalwert von Fr. 250'000.-- beschlagnahmt, obwohl nur um die Beschlagnahme von Akten und Schriftstücken und nicht von Vermögenswerten ersucht worden sei. Die Beschlagnahme des Aktienzerti- fikats sei somit unverhältnismässig und inakzeptabel (act. 1 Ziff. 61). Weiter macht die Beschwerdeführerin geltend, dass die Beschwerdegegnerin über das Rechtshilfeersuchen gestellte Begehren hinausgehe, indem sie Bank- unterlagen von Konten beschlagnahme, die erst nach dem in casu relevan- ten Zeitraum (2005 – 2006) eröffnet worden seien. Zudem seien nicht nur Unterlagen und Daten – wie im Ersuchen vorgesehen – sondern auch Be- lege und Auszüge beschlagnahmt worden (act. 1, Ziff. 40, 70).</w:t>
      </w:r>
    </w:p>
    <w:p>
      <w:r>
        <w:t>Unter dem Titel "Verbot der Beweisausforschung ("fishing expedition")" bringt die Beschwerdeführerin sinngemäss vor, dass im Beschluss vom</w:t>
      </w:r>
    </w:p>
    <w:p>
      <w:r>
        <w:t>- 7 -</w:t>
      </w:r>
    </w:p>
    <w:p>
      <w:r>
        <w:t>17. November 2011 u.a. um Beschlagnahme von Unterlagen und Daten (Kontoblätter, Kontoauszüge, Korrespondenz und ähnliches), die sich auf Konten des Beschuldigten B. bei in – und ausländischen Geldinstituten be- ziehen, und Unterlagen, die Hinweise auf derzeitige Einkünfte des Be- schuldigten B. enthalten, ersucht werde. Dies stelle eine "fishing expediti- on" dar, da kein Konnex mit dem inkriminierten Sachverhalt bestehe (act. 1, Ziff. 40, 41, 70 und 71).</w:t>
      </w:r>
    </w:p>
    <w:p>
      <w:r>
        <w:rPr>
          <w:b/>
        </w:rPr>
        <w:t>E. 4.2</w:t>
      </w:r>
    </w:p>
    <w:p>
      <w:r>
        <w:t>Rechtshilfemassnahmen haben generell dem Prinzip der Verhältnis- mässigkeit zu genügen (ZIMMERMANN, La coopération judiciaire inter- nationale en matière pénale, 3. Aufl., Bern 2009, S. 669 ff., mit Verweisen auf die Rechtsprechung; statt vieler: Entscheid des Bundesstrafgerichts RR.2008.271 vom 7. April 2009, E. 3.2).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 on“) erscheint. Nicht erforderlich ist, dass dem von der Rechtshilfe- massnahme Betroffenen im ausländischen Strafverfahren selbst ein straf- bares Verhalten zur Last gelegt wird (Urteil des Bundesgerichts 1A.245/2006 vom 26. Januar 2007, E. 3; Entscheid des Bundesstraf- gerichts RR.2007.29 vom 30. Mai 2007, E. 3).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Dabei darf die ersuchte Rechtshilfebehörde über ein im Rechtshil- 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 ersuchens vermieden werden (Urteil des Bundesgerichts 1A.209/2005 vom 29. Januar 2007, E. 3.2, m.w.H.).</w:t>
      </w:r>
    </w:p>
    <w:p>
      <w:r>
        <w:t>- 8 -</w:t>
      </w:r>
    </w:p>
    <w:p>
      <w:r>
        <w:t>Der von der Rechtshilfemassnahme Betroffene hat allerdings die Obliegen- heit, schon im Stadium der Ausführung des Ersuchens (bzw. der erstin- stanzlichen Rechtshilfeverfügung) an der sachgerechten Ausscheidung be- schlagnahmter Dokumente nötigenfalls mitzuwirken, allfällige Einwände gegen die Weiterleitung einzelner Aktenstücke (bzw. Passagen daraus), welche für die Strafuntersuchung offensichtlich entbehrlich sind, im Rah- men seiner Parteirechte gegenüber der ausführenden Behörde rechtzeitig und konkret darzulegen und diese Einwände auch ausreichend zu begrün- den. Die Beschwerdeinstanz forscht nicht von sich aus nach Aktenstücken, die im ausländischen Verfahren (mit Sicherheit) nicht erheblich sein könn- ten (BGE 130 II 14 E. 4.3 S. 16; 126 II 258 E. 9b/aa S. 262; Urteil des Bun- desgerichts 1A.223/2006 vom 2. April 2007, E. 4.1 sowie 1A.184/2004 vom 22. April 2005, E. 3.1).</w:t>
      </w:r>
    </w:p>
    <w:p>
      <w:r>
        <w:rPr>
          <w:b/>
        </w:rPr>
        <w:t>E. 4.3</w:t>
      </w:r>
    </w:p>
    <w:p>
      <w:r>
        <w:t>Dem Beschluss vom 17. November 2011 liegt folgender Sachverhalt zugrunde:</w:t>
      </w:r>
    </w:p>
    <w:p>
      <w:r>
        <w:t>Am 16. Juni 2005 hätten die beiden Gründungsgesellschafter, die G. GmbH &amp; Co. KG und die F. GmbH, die D. GbR mit dem Gesellschafts- zweck des Erwerbs, Haltens und Veräusserns von Anteilen an Investment- vermögen gegründet.</w:t>
      </w:r>
    </w:p>
    <w:p>
      <w:r>
        <w:t>AIs Gesellschaftsvermögen seien EUR 120 Mio. vorgesehen gewesen. Das Gesellschaftsvermögen sei durch die Beteiligung von Anlegern an dem D. GbR eingeworben worden, die hierdurch Gesellschafter der vermögens- verwaltenden Gesellschaft bürgerlichen Rechts geworden seien. Die Anle- ger hätten im Rahmen der Beteiligung zwischen verschiedenen Beteili- gungsprogrammen wählen können (S., T., U. und V.), wie die von ihnen gezeichnete Einlage erbracht werden solle. Zusätzlich zur Einmalanlage und zu jeder Ratenzahlung habe der Anleger ein Agio von 5 % des Zahlbe- trags zur teilweisen Deckung der Kapitalbeschaffungskosten zu leisten ge- habt. Die H. AG habe insgesamt 11,96 % der von den vermittelten Anle- gern zu leistenden Gesamteinlagen erhalten sollen. Weiterhin habe sie 0,58 % der gezeichneten Einlagen für Marketingleistungen bekommen sol- len. Die F. GmbH habe 1,5 % der gezeichneten Einlagen für Plazierungs- garantieleistungen sowie weitere 0,8 % für Konzeptions- und Prospektie- rungsleistungen erhalten sollen.</w:t>
      </w:r>
    </w:p>
    <w:p>
      <w:r>
        <w:t>B. habe mit Satzung vom 6. Mai 2005 die E. AG, deren alleiniger Gesell- schafter und Vorstand er gewesen sei, gegründet.</w:t>
      </w:r>
    </w:p>
    <w:p>
      <w:r>
        <w:t>- 9 -</w:t>
      </w:r>
    </w:p>
    <w:p>
      <w:r>
        <w:t>Die H. AG habe nach Abschluss des Vertrages mit der D. GbR mit der E. AG einen Unterauftrag zum exklusiven Vertrieb der Gesellschaftsbeteili- gungen abgeschlossen. Hierbei solle zugunsten der E. AG eine Provision in Höhe von 11 % der Zeichnungssumme (Einmaleinlage und Rateneinla- gen) vereinbart worden sein. Insgesamt habe die E. AG bis zum 31. De- zember 2005 mindestens 1'850 Gesellschaftsbeteiligungen mit einer Zeichnungssumme von insgesamt EUR 57'191'157.87 vermittelt. Hieraus habe sie gegenüber der H. AG einen Provisionsanspruch in Höhe von ins- gesamt EUR 6'307'031.46 gehabt, wovon bis zum 31. Dezember 2005 EUR 4'586'414.34 bezahlt worden seien. Die Provisionsgelder habe die H. AG von der D. GbR aus den geleisteten Einmaleinlagen bzw. den ersten Monatsraten der Anleger erhalten. Weitere Provisionszahlungen zugunsten der E. AG aus der Vermittlung der Gesellschaftsbeteiligungen in Höhe von mindestens EUR 1'390'860.66 seien im Jahr 2006 geflossen. Ferner habe die D. GbR mit der F. GmbH am 16. Juni 2005 einen Plazierungsgarantie- und Abtretungsvertrag abgeschlossen. Die F. GmbH habe die Vermittlung von Beitrittsverträgen in Höhe eines Gesamtzeichnungsvolumens von EUR 120 Mio. bis zum 31. Dezember 2005 garantiert und habe hierfür eine Vergütung in Höhe von 1,5 % aller auf den vermittelten Beitrittserklärung gezeichneten Einlagen (Einmal- und Rateneinlagen), fällig mit Eingang der Einmaleinlage bzw. der ersten Monatsrate auf den Einzahlungsplan, erhal- ten. Die F. GmbH habe ihrerseits am 10. August 2005 mit der E. AG einen Plazierungsgarantie- und Abtretungsvertrag abgeschlossen. Die E. AG ha- be darin schuldbefreiend für die F. GmbH alle Rechte und Pflichten der F. GmbH aus der Vereinbarung "Plazierungsgarantie und Abtretungsver- trag” zwischen der F. GmbH und der D. GbR vom 16. Juni 2005 übernom- men und habe hierfür eine Vergütung in Höhe von 1,5 % aller auf den ver- mittelten Beitrittserklärungen gezeichneten Einlagen (Einmal- und Raten- einlagen), fällig mit Eingang der Einmaleinlage bzw. der ersten Monatsrate auf den Einzahlungsplan, erhalten. In der Folgezeit habe B. als Vorstand der E. AG der F. GmbH insgesamt EUR 1 Mio. in Rechnung gestellt, die auch bis zum 19. Dezember 2005 beglichen worden seien. Insgesamt habe die E. AG, wie dem Beschuldigten als Vorstand bekannt gewesen sei, über die Vertragsbeziehungen einen Gesamtanspruch in Höhe von 12,5 % des Zeichnungsvolumens über EUR 120 Mio., mithin EUR 15 Mio. gehabt.</w:t>
      </w:r>
    </w:p>
    <w:p>
      <w:r>
        <w:t>B. wird folgendes Verhalten vorgeworfen: Ihm sei bewusst gewesen, dass vom vermittelten Gesellschaftsvermögen von mindestens EUR 120 Mio. zunächst Emissionskosten in Höhe von mindestens EUR 17'420'881.-- an die mit dem Vertrieb und der Verwaltung beauftragten Firmen zu beglei- chen gewesen seien. Die Anleger hätten neben dem jeweils angefallenen Agio in Höhe von 5 % mit ihren Einmaleinlagen und ihren ersten Ratenzah-</w:t>
      </w:r>
    </w:p>
    <w:p>
      <w:r>
        <w:t>- 10 -</w:t>
      </w:r>
    </w:p>
    <w:p>
      <w:r>
        <w:t>lungen die Emissionskosten tilgen sollen. Bei den Varianten T. – V. seien die Einmaleinlagen und ersten Ratenzahlungen damit nicht als Liquidität für Investitionen der D. GbR zugeflossen, sondern seien zum grössten Teil an die mit dem Vertrieb und der Verwaltung beauftragten Firmen gegangen. Dies sei B., dessen E. AG selbst von dieser Konstruktion profitiert habe, bekannt gewesen. Aufgrund seiner langjährigen Tätigkeit in der Finanz- dienstleistungsbranche sei ihm bewusst gewesen, dass kein Kunde das Anlageprodukt D. GbR erwerben würde, wenn ihm bekannt wäre, dass ne- ben dem Agio zusätzlich 14,97 % des eingezahlten Betrags nicht für den Erwerb des Anteils sondern für die Vermittlung des Anteils an den Kunden verwendet würde, noch dazu, dass das Anlagekonzept die vollständige Til- gung der Emissionskosten vor Beginn der eigentlichen Investitionen bein- halte und damit die Einmaleinlage bei den Varianten T. – V nahezu aufge- zehrt würde. Um der E. AG den Erhalt der Provision in Höhe von 11 % der Zeichnungssumme zu ermöglichen, habe B. Mitarbeiter der E. AG bewusst geschult, gegenüber den einzuwerbenden Kunden falsche Angaben über die tatsächlich anfallenden Provisionen, über das Verlustrisiko der Anlage und über das Risiko der persönlichen Haftung zu machen. Hierzu hätten sie sich strikt an einen von ihm entwickelten Gesprächsleitfaden halten sol- len. Die Mitarbeiter, die mit der Komplexität des Anlagekonzepts Q. über- fordert gewesen seien, hätten den Angaben von B. vertraut.</w:t>
      </w:r>
    </w:p>
    <w:p>
      <w:r>
        <w:t>Diese Schulungen mit bewusst falschen bzw. bewusst unterdrückten Tat- sachen über das Anlageprodukt habe der Beschuldigte seit mindestens 2002 auch bei anderen Anlageprodukten durchgeführt.</w:t>
      </w:r>
    </w:p>
    <w:p>
      <w:r>
        <w:t>Dem Tatplan von B. entsprechend hätten 2'228 Personen eine Beteiligung an der D. GbR in Höhe der jeweils benannten Einlage gezeichnet. Die Zeichnungen seien im Zeitraum vom 21. März 2005 bis 15. Dezember 2006 erfolgt. Zum 31. Dezember 2008 seien Einlagen in Höhe von EUR 118'481'647.12 gezeichnet worden. Davon seien nur EUR 19'675'435.61 geleistet worden. 2008 habe die Gesellschaft einen Verlust in Höhe von EUR 2'579'504.61 erlitten. B. habe aus dem Plazie- rungsgarantievertrag zwischen der E. AG und der F. GmbH EUR 450'000.-- für sich vereinnahmt, weitere EUR 39'375.-- würden ebenfalls aus der Ver- mittlung der Gesellschaftsanteile an der D. GbR stammen.</w:t>
      </w:r>
    </w:p>
    <w:p>
      <w:r>
        <w:rPr>
          <w:b/>
        </w:rPr>
        <w:t>E. 4.4</w:t>
      </w:r>
    </w:p>
    <w:p>
      <w:r>
        <w:t>Insofern sich die Beschwerdeführerin darauf beschränkt, mit allgemeinen Ausführungen den Zusammenhang der beschlagnahmten und zur Heraus- gabe vorgesehenen Beweismittel mit dem inkriminierten Sachverhalt zu bestreiten, kommt sie ihrer Begründungspflicht nicht nach (vgl. supra E. 4.3), weshalb auf solche Bestreitungen nicht weiter einzugehen ist.</w:t>
      </w:r>
    </w:p>
    <w:p>
      <w:r>
        <w:t>- 11 -</w:t>
      </w:r>
    </w:p>
    <w:p>
      <w:r>
        <w:rPr>
          <w:b/>
        </w:rPr>
        <w:t>E. 4.5</w:t>
      </w:r>
    </w:p>
    <w:p>
      <w:r>
        <w:t>Im Rechtshilfeersuchen vom 16. November 2011 haben die deutschen Be- hörden u.a. um Beschlagnahme von Unterlagen und Daten (Kontoblätter, Kontoauszüge, Korrespondenz und ähnliches) die sich auf Konten des Be- schuldigten B. bei in- und ausländischen Geldinstituten beziehen und Un- terlagen, die Hinweise auf derzeitige Einkünfte des Beschuldigten B. ent- halten, ersucht (act. 1.4 und 1.5). Die Beschwerdeführerin ist der Ansicht, dass es sich dabei um eine "fishing expedition" handelt, da kein Konnex mit dem inkriminierten Sachverhalt bestehe. B. wird in Deutschland gewerbs- mässiger Betrug vorgeworfen, wobei ein komplexer Sachverhalt unter Ein- schaltung zahlreicher Gesellschaften und Personen vorliegt. Gerade in Konstellationen wie der vorliegenden können sämtliche, irgendwie gearte- ten Geldflüsse potenziell erheblich sein. Von einer "fishing expedition" kann vorliegend keine Rede sein. Die diesbezügliche Rüge erweist sich als un- begründet.</w:t>
      </w:r>
    </w:p>
    <w:p>
      <w:r>
        <w:rPr>
          <w:b/>
        </w:rPr>
        <w:t>E. 4.6</w:t>
      </w:r>
    </w:p>
    <w:p>
      <w:r>
        <w:t>Bezüglich der beschlagnahmten Unterlagen betreffend die P. AG hält die Beschwerdeführerin fest, dass die P. AG und die im Rechtshilfeersuchen genannte E. AG nicht identische Gesellschaften seien, weswegen kein Zu- sammenhang zwischen den beschlagnahmten Unterlagen und dem in- kriminierten Sachverhalt bestehen würde. Die P. AG bietet wie die E. AG Finanzdienstleistungen an. U.a. wurden Präsentations- und Schulungsun- terlagen betreffend die P. AG beschlagnahmt. In Anbetracht dessen, dass B. auch vorgeworfen wird, er habe Mitarbeiter geschult, falsche Angaben betreffend Anlagen zu machen, kann den beschlagnahmten Unterlagen die potenzielle Erheblichkeit nicht abgesprochen werden, auch wenn die E. AG und P. AG nicht identische Gesellschaften sein sollten. Soweit die Be- schwerdeführerin die angebliche Irrelevanz einzelner Unterlagen damit be- gründet, dass diese unbeteiligte Personen/Gesellschaften betreffen, ver- kennt sie, dass im ausländischen Strafverfahren zu entscheiden sein wird, ob die fraglichen Personen/Gesellschaften in die untersuchten Vorwürfe verwickelt bzw. ob diese Dokumente im Einzelnen tatsächlich relevant sind (Entscheid des Bundesstrafgerichts RR.2011.41-43 vom 23. Novem- ber 2011, E. 6.3). Schliesslich ist darauf hinzuweisen, dass die im Rechts- hilfeverfahren übermittelten Auskünfte und Unterlagen durchaus auch der Entlastung der Beschuldigten dienen können (vgl. BGE 129 II 462, E. 5.5.; Urteile des Bundesgerichts 1A.182/2006 vom 9. August 2007, E. 2.3 und 3.2; 1A.52/2007 vom 20. Juli 2007, E. 2.1.3).</w:t>
      </w:r>
    </w:p>
    <w:p>
      <w:r>
        <w:rPr>
          <w:b/>
        </w:rPr>
        <w:t>E. 4.7</w:t>
      </w:r>
    </w:p>
    <w:p>
      <w:r>
        <w:t>Die Beschwerdeführerin bringt weiter vor, der inkriminierte Sachverhalt be- schränke sich auf die Jahre 2005 und 2006, und die von der Beschwerde- gegnerin beschlagnahmten Unterlagen beträfen den im Rechtshilfeersu- chen genannten Zeitraum nicht. Zwar geht aus dem Beschluss vom</w:t>
      </w:r>
    </w:p>
    <w:p>
      <w:r>
        <w:t>- 12 -</w:t>
      </w:r>
    </w:p>
    <w:p>
      <w:r>
        <w:t>17. November 2011 hervor, dass Anleger im Zeitraum vom 21. März 2005 bis 15. Dezember 2006 Beteiligungen an der D. GbR gezeichnet haben. Jedoch geht aus dem Rechtshilfeersuchen nicht hervor, dass lediglich Un- terlagen aus den Jahren 2005 und 2006 zu beschlagnahmen seien. Um ein Nachtragsersuchen zu vermeiden, besteht kein vernünftiger Grund, das Rechtshilfeersuchen anders auszulegen.</w:t>
      </w:r>
    </w:p>
    <w:p>
      <w:r>
        <w:rPr>
          <w:b/>
        </w:rPr>
        <w:t>E. 4.8</w:t>
      </w:r>
    </w:p>
    <w:p>
      <w:r>
        <w:t>Im Rechtshilfeersuchen vom 16. November 2011 haben die deutschen Be- hörden u.a. um Beschlagnahme von Unterlagen und Daten (Kontoblätter, Kontoauszüge, Korrespondenz und Ähnliches), die sich auf Konten des Beschuldigten B. bei in- und ausländischen Geldinstituten beziehen, er- sucht. Indem die Beschwerdeführerin rügt, im Rechtshilfeersuchen sei um die Beschlagnahme von Bankunterlagen und Bankdaten ersucht worden, die Beschwerdegegnerin habe jedoch auch Bankbelege und Bankauszüge beschlagnahmt, verkennt sie, dass der Oberbegriff "Bankunterlagen" auch "Bankbelege" und "Bankauszüge" beinhaltet.</w:t>
      </w:r>
    </w:p>
    <w:p>
      <w:r>
        <w:rPr>
          <w:b/>
        </w:rPr>
        <w:t>E. 4.9</w:t>
      </w:r>
    </w:p>
    <w:p>
      <w:r>
        <w:t>In der Schlussverfügung hat die Beschwerdegegnerin u.a. die Herausgabe eines Aktienzertifikats der R. AG, Y., im Gesamtwert von CHF 250'000.-- verfügt. Dagegen macht die Beschwerdegegnerin geltend, die ersuchende Behörde habe lediglich um die Beschlagnahme von Akten und Schriftstü- cken und nicht von Vermögenswerten ersucht, weswegen das Verhalten der Beschwerdegegnerin unverhältnismässig sei. Im Beschluss vom 17. November 2011 ersuchen die deutschen Behörden um die Beschlag- nahme von Beweismitteln. Das obgenannte Aktienzertifikat wurde zu Be- weiszwecken beschlagnahmt. Gestützt auf Art. 74 Abs. 1 IRSG können auch Vermögenswerte zu Beweiszwecken beschlagnahmt werden. Auch diese Rüge der Beschwerdeführerin erweist sich somit als unbegründet.</w:t>
      </w:r>
    </w:p>
    <w:p>
      <w:r>
        <w:rPr>
          <w:b/>
        </w:rPr>
        <w:t>E. 4.10</w:t>
      </w:r>
    </w:p>
    <w:p>
      <w:r>
        <w:t>Die Beschwerdeführerin macht weiter geltend, die Beschwerdegegnerin habe die Relevanz der unter Position CH. 8.1 und 8.2 beschlagnahmten Mobiltelefone (2), Nokia E90, nicht überprüft und wolle diese nun "tel quel" an die ersuchende Behörde herausgeben. Gemäss Bericht vom 25. Januar 2012 wurden die obgenannten Geräte sehr wohl ausgewertet und als fallrelevant eingestuft (vgl. Bericht vom 25. Januar 2012, S. 7). Le- diglich bei der Sicherung der Dateien seien Probleme aufgetaucht, die je- doch für das vorliegende Verfahren irrelevant sind.</w:t>
      </w:r>
    </w:p>
    <w:p>
      <w:r>
        <w:rPr>
          <w:b/>
        </w:rPr>
        <w:t>E. 5</w:t>
      </w:r>
    </w:p>
    <w:p>
      <w:r>
        <w:t>Weitere Rechtshilfehindernisse wurden weder geltend gemacht noch sind solche ersichtlich. Zusammenfassend erweist sich die Beschwerde in allen Punkten als unbegründet und ist deshalb abzuweisen.</w:t>
      </w:r>
    </w:p>
    <w:p>
      <w:r>
        <w:t>- 13 -</w:t>
      </w:r>
    </w:p>
    <w:p>
      <w:r>
        <w:rPr>
          <w:b/>
        </w:rPr>
        <w:t>E. 6</w:t>
      </w:r>
    </w:p>
    <w:p>
      <w:r>
        <w:t>Bei diesem Ausgang des Verfahrens wird die Beschwerdeführerin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5'000.-- festzusetzen, unter Anrechnung des geleisteten Kostenvorschusses in glei- 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