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RR.2012.284 vom 8. Januar 2013</w:t>
      </w:r>
    </w:p>
    <w:p>
      <w:r>
        <w:t>Bundesstrafgericht, 2013-01-08, FR</w:t>
      </w:r>
    </w:p>
    <w:p>
      <w:r>
        <w:rPr>
          <w:b/>
        </w:rPr>
        <w:t xml:space="preserve">Quelle: </w:t>
      </w:r>
      <w:r>
        <w:t>https://mcp.opencaselaw.ch/entscheid/bstger_RR.2012.284</w:t>
      </w:r>
    </w:p>
    <w:p>
      <w:r>
        <w:t>FR: TPF RR.2012.284 du 8 janvier 2013</w:t>
      </w:r>
    </w:p>
    <w:p>
      <w:r>
        <w:t>IT: TPF RR.2012.284 del 8 gennaio 2013</w:t>
      </w:r>
    </w:p>
    <w:p>
      <w:pPr>
        <w:pStyle w:val="Heading2"/>
      </w:pPr>
      <w:r>
        <w:t>Regeste</w:t>
      </w:r>
    </w:p>
    <w:p>
      <w:r>
        <w:t>Demande de révision (art. 40 al. 1 LOAP)</w:t>
      </w:r>
    </w:p>
    <w:p>
      <w:pPr>
        <w:pStyle w:val="Heading2"/>
      </w:pPr>
      <w:r>
        <w:t>Volltext</w:t>
      </w:r>
    </w:p>
    <w:p>
      <w:r>
        <w:t>Arrêt du 8 janvier 2013 Cour des plaintes Composition</w:t>
      </w:r>
    </w:p>
    <w:p>
      <w:r>
        <w:t>Les juges pénaux fédéraux Stephan Blättler, prési- dent, Giorgio Bomio et Roy Garré, le greffier Aurélien Stettler</w:t>
      </w:r>
    </w:p>
    <w:p>
      <w:r>
        <w:t>Parties</w:t>
      </w:r>
    </w:p>
    <w:p>
      <w:r>
        <w:t>A. SÀRL, représentée par Me Olivier Cramer, avocat requérante</w:t>
      </w:r>
    </w:p>
    <w:p>
      <w:r>
        <w:t>contre</w:t>
      </w:r>
    </w:p>
    <w:p>
      <w:r>
        <w:t>MINISTÈRE PUBLIC DU CANTON DE GENÈVE, partie adverse</w:t>
      </w:r>
    </w:p>
    <w:p>
      <w:r>
        <w:t>Objet</w:t>
      </w:r>
    </w:p>
    <w:p>
      <w:r>
        <w:t>Demande de révision (art. 40 al. 1 LOAP)</w:t>
      </w:r>
    </w:p>
    <w:p>
      <w:r>
        <w:t>B u n d e s s t r a f g e r i c h t T r i b u n a l p é n a l f é d é r a l T r i b u n a l e p e n a l e f e d e r a l e T r i b u n a l p e n a l f e d e r a l</w:t>
      </w:r>
    </w:p>
    <w:p>
      <w:r>
        <w:t>Numéro de dossier: RR.2012.284</w:t>
      </w:r>
    </w:p>
    <w:p>
      <w:r>
        <w:t>- 2 -</w:t>
      </w:r>
    </w:p>
    <w:p>
      <w:r>
        <w:t>La Cour des plaintes, vu:</w:t>
      </w:r>
    </w:p>
    <w:p>
      <w:r>
        <w:t>- la demande de révision datée du 4 décembre 2012 formée par A. Sàrl à l’encontre de l'arrêt rendu le 26 janvier 2012 par la Cour des plaintes du Tri- bunal pénal fédéral dans la cause RR.2011.144-148 (act. 1.1),</w:t>
      </w:r>
    </w:p>
    <w:p>
      <w:r>
        <w:t>- la lettre recommandée du 6 décembre 2012 par laquelle la Cour de céans a invité la requérante, par l'intermédiaire de son conseil de choix, à fournir une avance de frais de CHF 4'000.-- jusqu’au 17 décembre 2012, avec l’avertissement qu’à défaut de paiement dans le délai fixé, il ne serait pas en- tré en matière sur la requête (act. 2),</w:t>
      </w:r>
    </w:p>
    <w:p>
      <w:r>
        <w:t>- l’absence de tout paiement dans le délai imparti,</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 tion avec l’art. 37 al. 2 let. a ch. 1 de la loi fédérale sur l’organisation des autorités pénales de la Confédération [LOAP; RS 173.71] et l’art. 19 al. 1 du règlement sur l’organisation du Tribunal pénal fédéral [ROTPF; RS 173.713.161]);</w:t>
      </w:r>
    </w:p>
    <w:p>
      <w:r>
        <w:t>qu'en matière de révision d'un arrêt de la Cour des plaintes, l'art. 40 LOAP est applicable;</w:t>
      </w:r>
    </w:p>
    <w:p>
      <w:r>
        <w:t>qu'à teneur de cette disposition, les art. 121 à 129 de la loi sur le Tribunal fédéral (LTF; RS 173.110) s'appliquent par analogie à la révision, à l'interprétation et à la rectification des prononcés rendus par la Cour des plaintes en application de l'EIMP notamment (art. 40 al. 2 en lien avec art. 37 al. 2 let. a ch. 1 LOAP);</w:t>
      </w:r>
    </w:p>
    <w:p>
      <w:r>
        <w:t>qu'à teneur de ces dispositions, la Cour des plaintes est compétente pour statuer sur une demande de révision déposée à l'encontre d'un arrêt rendu en applica- tion de l'EIMP;</w:t>
      </w:r>
    </w:p>
    <w:p>
      <w:r>
        <w:t>que l’autorité saisie d'une telle demande, son président ou le juge instructeur perçoit auprès du requérant une avance de frais équivalant aux frais de</w:t>
      </w:r>
    </w:p>
    <w:p>
      <w:r>
        <w:t>- 3 -</w:t>
      </w:r>
    </w:p>
    <w:p>
      <w:r>
        <w:t>procédure 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 in casu, la Cour de céans a imparti à la requérante un délai au 17 décembre 2012 pour s’acquitter d’une avance de frais de CHF 4'000.--, tout en l’avertissant qu’à défaut de paiement dans le délai fixé, il ne serait pas entré en matière sur sa requête (act. 2);</w:t>
      </w:r>
    </w:p>
    <w:p>
      <w:r>
        <w:t>qu'aucun paiement n’a été effectué dans le délai imparti à cette fin et aucune demande de prolongation de délai n’a été sollicitée pour ce faire;</w:t>
      </w:r>
    </w:p>
    <w:p>
      <w:r>
        <w:t>que la requête est partant irrecevable;</w:t>
      </w:r>
    </w:p>
    <w:p>
      <w:r>
        <w:t>qu'en tant que partie qui succombe, la requérante doit supporter les frais du présent arrêt (art. 63 al. 1 PA), lesquels seront fixés à CHF 500.-- (art. 8 al. 3 RFPPF et art. 63 al. 5 PA).</w:t>
      </w:r>
    </w:p>
    <w:p>
      <w:r>
        <w:t>- 4 -</w:t>
      </w:r>
    </w:p>
    <w:p>
      <w:r>
        <w:t>Par ces motifs, la Cour des plaintes prononce:</w:t>
      </w:r>
    </w:p>
    <w:p>
      <w:r>
        <w:t>1. La demande de révision est irrecevable.</w:t>
      </w:r>
    </w:p>
    <w:p>
      <w:r>
        <w:t>2. Un émolument de CHF 500.-- est mis à la charge de la requérante.</w:t>
      </w:r>
    </w:p>
    <w:p>
      <w:r>
        <w:t>Bellinzone, le 9 janvier 2013</w:t>
      </w:r>
    </w:p>
    <w:p>
      <w:r>
        <w:t>Au nom de la Cour des plaintes du Tribunal pénal fédéral</w:t>
      </w:r>
    </w:p>
    <w:p>
      <w:r>
        <w:t>Le président: Le greffier:</w:t>
      </w:r>
    </w:p>
    <w:p>
      <w:r>
        <w:t>Distribution</w:t>
      </w:r>
    </w:p>
    <w:p>
      <w:r>
        <w:t>- Me Olivier Cramer,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