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RR.2012.28 vom 29. November 2012</w:t>
      </w:r>
    </w:p>
    <w:p>
      <w:r>
        <w:t>Bundesstrafgericht, 2012-11-29, DE</w:t>
      </w:r>
    </w:p>
    <w:p>
      <w:r>
        <w:rPr>
          <w:b/>
        </w:rPr>
        <w:t xml:space="preserve">Quelle: </w:t>
      </w:r>
      <w:r>
        <w:t>https://mcp.opencaselaw.ch/entscheid/bstger_RR.2012.28</w:t>
      </w:r>
    </w:p>
    <w:p>
      <w:r>
        <w:t>FR: TPF RR.2012.28 du 29 novembre 2012</w:t>
      </w:r>
    </w:p>
    <w:p>
      <w:r>
        <w:t>IT: TPF RR.2012.28 del 29 novembre 2012</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 teraler Abkommen unberührt bleiben (Art. 48 Abs. 2 SDÜ).</w:t>
      </w:r>
    </w:p>
    <w:p>
      <w:r>
        <w:t>Da die griechischen Behörden ebenfalls wegen mutmasslicher Geldwä- scherei bzw. wegen Bestechungsdelikten ermitteln, kommen zudem das Übereinkommen vom 8. November 1990 über Geldwäscherei sowie Ermitt- lung, Beschlagnahme und Einziehung von Erträgen aus Straftaten (GwUe, SR 0.311.53) wie auch das Übereinkommen vom 17. Dezember 1997 über die Bekämpfung der Bestechung ausländischer Amtsträger im internationa- len Geschäftsverkehr (SR 0.311.21; vgl. hierzu u. a. TPF 2009 111 E. 1.3), das Strafrechtsübereinkommen vom 27. Januar 1999 über Korruption (SR 0.311.55), das hierzu ergangene Zusatzprotokoll vom 15. Mai 2003 (SR 0.311.551) und Art. 43 ff. des Übereinkommens vom 31. Oktober 2003 der Vereinten Nationen gegen Korruption (SR 0.311.56) zur Anwendung.</w:t>
      </w:r>
    </w:p>
    <w:p>
      <w:r>
        <w:t>- 6 -</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 te (BGE 135 IV 212 E. 2.3; 123 II 595 E. 7c S. 617).</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rPr>
          <w:b/>
        </w:rPr>
        <w:t>E. 2.2</w:t>
      </w:r>
    </w:p>
    <w:p>
      <w:r>
        <w:t>Die Beschwerdeführerin ist von der Erhebung von Informationen hinsicht- lich des auf sie lautenden Kontos im Sinne des Art. 80h lit. b IRSG persön- lich und direkt betroffen (Art. 9a lit. a IRSV). Auf die im Übrigen form- und fristgerecht eingereichte Beschwerde ist einzutreten.</w:t>
      </w:r>
    </w:p>
    <w:p>
      <w:r>
        <w:rPr>
          <w:b/>
        </w:rPr>
        <w:t>E. 3</w:t>
      </w:r>
    </w:p>
    <w:p>
      <w:r>
        <w:t>Die Beschwerdeführerin begründet ihren Antrag auf Vereinigung des vor- liegenden Beschwerdeverfahrens mit den durch B., die M. Foundation und die L. Foundation angestrengten Beschwerdeverfahren mit dem Umstand, dass sie dasselbe Rechtshilfeverfahren und dieselben Sachverhalte beträ- fen (act. 14, Rz. 6; vgl. zudem schon act. 1, Rz. 6). Diese Begründung greift jedoch zu kurz bzw. die Beschwerdeführerin übersieht diesbezüglich, dass sich nicht auch in allen Beschwerdeverfahren dieselben Fragen recht- licher oder tatsächlicher Natur stellen. Im Rahmen ihrer Beschwerde bringt sie hauptsächlich vor, dass die Gewährung der Rechtshilfe gegen den Grundsatz "ne bis in idem" verstosse (vgl. act. 1, Rz. 16 ff.). Im Gegensatz zu B. als von den griechischen Strafbehörden beschuldigte Person kann sich die Beschwerdeführerin als lediglich von Rechtshilfemassnahmen be- troffene Dritte jedoch nicht auf diesen Grundsatz berufen (vgl. hierzu nach- folgende E. 5). Darüber hinaus sind die verschiedenen Beschwerdeführe- rinnen als jeweilige Inhaberinnen der von den Rechtshilfemassnahmen be-</w:t>
      </w:r>
    </w:p>
    <w:p>
      <w:r>
        <w:t>- 7 -</w:t>
      </w:r>
    </w:p>
    <w:p>
      <w:r>
        <w:t>troffenen Konten jeweils allein zur Beschwerdeführung gegen die sie per- sönlich und direkt betreffenden Massnahmen legitimiert (vgl. oben stehen- de E. 2.2). Weiter sind vor dem von den Beschwerdeführerinnen ebenfalls angerufenen Grundsatz der Verhältnismässigkeit die sie betreffenden Rechtshilfemassnahmen jeweils gesondert zu überprüfen. Auf Grund der sich stellenden, in rechtlicher bzw. in tatsächlicher Hinsicht unterschiedli- chen Fragen, kommt eine das vorliegende Beschwerdeverfahren betreffen- de Vereinigung nicht in Frage (vgl. hierzu zuletzt u. a. den Entscheid des Bundesstrafgerichts RR.2011.149 vom 15. Februar 2012, E. 2 m.w.H.; sie- he auch TPF 2010 139 E. 1.3).</w:t>
      </w:r>
    </w:p>
    <w:p>
      <w:r>
        <w:rPr>
          <w:b/>
        </w:rPr>
        <w:t>E. 4</w:t>
      </w:r>
    </w:p>
    <w:p>
      <w:r>
        <w:t>Sofern die Beschwerdeführerin der Beschwerdegegnerin vorwirft, sie habe sich im Rahmen der angefochtenen Verfügung nicht bzw. nur am Rande mit der vorgängig von ihr vorgebrachten Stellungnahme auseinanderge- setzt und dadurch ihren Anspruch auf rechtliches Gehör verletzt (act. 1, Rz. 23), ist festzuhalten, dass Letztere nicht verpflichtet war, sich mit jeder tatbeständlichen Behauptung und jedem rechtlichen Einwand auseinander- zusetzen. Sie durfte sich auf die für den Entscheid wesentlichen Gesichts- punkte beschränken (vgl. u. a. BGE 138 IV 81 E. 2.2 in fine; 134 I 83 E. 4.1 S. 88; 117 Ib 481 E. 6b.bb in fine). Vor diesem Hintergrund ist die Begrün- dung der angefochtenen Schlussverfügung nicht zu beanstanden. Ob die Begründung inhaltlich zu überzeugen vermag, ist nicht eine Frage des rechtlichen Gehörs, sondern der materiellen Überprüfung des Anfech- tungsgegenstandes.</w:t>
      </w:r>
    </w:p>
    <w:p>
      <w:r>
        <w:rPr>
          <w:b/>
        </w:rPr>
        <w:t>E. 5</w:t>
      </w:r>
    </w:p>
    <w:p>
      <w:r>
        <w:t>Soweit die Beschwerdeführerin vorbringt, die angefochtene Herausgabe der sie betreffenden Bankunterlagen an die griechischen Strafbehörden verstosse gegen den Grundsatz "ne bis in idem", ist sie nicht zu hören. Gemäss ständiger – und von der Beschwerdeführerin unbeachtet geblie- bener – Rechtsprechung kann sich auf diesen Grundsatz nur diejenige Person berufen, welche im ersuchenden Staat strafrechtlich verfolgt wird (Urteil des Bundesgerichts 1A.5/2007 vom 25. Januar 2008, E. 2.4; Ent- scheide des Bundesstrafgerichts RR.2011.193 vom 9. Juli 2012, E. 9.2; RR.2009.316 vom 9. April 2010, E. 5.1; RR.2009.311 vom 17. Febru- ar 2010, E. 4.1; RR.2008.172 vom 17. Februar 2009, E. 4.2). Dies trifft vor- liegend zwar auf B., nicht jedoch auf die Beschwerdeführerin selber zu. Weiter wurde gegen sie weder in der Schweiz noch in Deutschland ein Strafverfahren geführt bzw. ein strafrechtlicher Entscheid gefällt. Bei ihr handelt es sich – wie bereits erwähnt – lediglich um eine von Rechtshilfe- massnahmen betroffene Dritte. Ihre lediglich im Interesse von B. erhobene</w:t>
      </w:r>
    </w:p>
    <w:p>
      <w:r>
        <w:t>- 8 -</w:t>
      </w:r>
    </w:p>
    <w:p>
      <w:r>
        <w:t>Einrede, die vorliegend zu gewährende Rechtshilfe verstosse gegen den Grundsatz "ne bis in idem", ist nach dem Gesagten mangels eigener ge- schützter Interessen nicht zu hören. Die Einrede der Beschwerdeführerin, dieses Ergebnis verstosse gegen den Grundsatz von Treu und Glauben im Sinne von Art. 2 ZGB (vgl. hierzu u. a. act. 1, Rz. 16 ff.), ist vor diesem Hin- tergrund unbehelflich.</w:t>
      </w:r>
    </w:p>
    <w:p>
      <w:r>
        <w:rPr>
          <w:b/>
        </w:rPr>
        <w:t>E. 6.1</w:t>
      </w:r>
    </w:p>
    <w:p>
      <w:r>
        <w:t>Rechtshilfemassnahmen haben generell dem Prinzip der Verhältnismäs- sigkeit zu genügen (ZIMMERMANN, La coopération judiciaire internationale en matière pénale, 3. Aufl., Bern 2009, N. 715 ff., mit Verweisen auf die Rechtsprechung; DONATSCH/HEIMGARTNER/SIMONEK, Internationale Rechtshilfe unter Einbezug der Amtshilfe im Steuerrecht, Zürich/Ba- sel/Genf 2011, S. 61 ff.; POPP, Grundzüge der internationalen Rechtshilfe in Strafsachen, Basel 2001, N. 404; siehe statt vieler zuletzt u. a. auch den Entscheid des Bundesstrafgerichts RR.2011.193 vom 9. Juli 2012, E. 8.2). Die internationale Zusammenarbeit kann nur abgelehnt werden, wenn die verlangten Unterlagen mit der verfolgten Straftat in keinem Zusammenhang stehen und offensichtlich ungeeignet sind, die Untersuchung voranzutrei- ben, so dass das Ersuchen nur als Vorwand für eine unzulässige Beweis- ausforschung (“fishing expedition“) erscheint (BGE 136 IV 82 E. 4.1 S. 85; 134 II 318 E. 6.4; 129 II 462 E. 5.3 S. 467 f.). Ob die verlangten Auskünfte für das Strafverfahren im ersuchenden Staat nötig oder nützlich sind, ist ei- 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 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 lichkeit; BGE 128 II 407 E. 6.3.1 S. 423; 122 II 367 E. 2c; TPF 2009 161 E. 5.1 S. 163 m.w.H.). Hierbei ist auch zu beachten, dass für das ausländi- sche Strafverfahren nicht nur belastende, sondern auch entlastende Be- weismittel von Bedeutung sein können, um einen bestehenden Verdacht al- lenfalls widerlegen zu können (TPF 2011 97 E. 5.1 S. 106 m.w.H.). Dabei darf die ersuchte Rechtshilfebehörde über ein im Rechtshilfeersuchen ge- stelltes Begehren nicht hinausgehen (Übermassverbot; BGE 136 IV 82 E. 4.1 S. 85 f.). Die Rechtsprechung hat diesen Grundsatz derweil insofern</w:t>
      </w:r>
    </w:p>
    <w:p>
      <w:r>
        <w:t>- 9 -</w:t>
      </w:r>
    </w:p>
    <w:p>
      <w:r>
        <w:t>präzisiert, als das Rechtshilfeersuchen nach Massgabe des Zwecks der 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6.2</w:t>
      </w:r>
    </w:p>
    <w:p>
      <w:r>
        <w:t>Mit Hinweis auf das Verhältnismässigkeitsprinzip rügt die Beschwerdefüh- rerin einerseits, die griechischen Behörden hätten es versäumt, einen aus- reichenden sachlichen Konnex zu den von der Beschwerdegegnerin aus dem von ihr geführten gerichtspolizeilichen Ermittlungsverfahren beigezo- genen Akten darzulegen, andererseits hätte die Beschwerdegegnerin es unterlassen, einen ausreichenden Sachzusammenhang zwischen den von der Rechtshilfe betroffenen Unterlagen und dem Gegenstand der Strafun- tersuchung aufzuzeigen und diejenigen Akten auszuscheiden, für welche die Rechtshilfe nicht zulässig sei (act. 1, Rz. 120 ff.; act. 14, Rz. 38 ff.).</w:t>
      </w:r>
    </w:p>
    <w:p>
      <w:r>
        <w:rPr>
          <w:b/>
        </w:rPr>
        <w:t>E. 6.3</w:t>
      </w:r>
    </w:p>
    <w:p>
      <w:r>
        <w:t>Die entsprechenden Vorbringen der Beschwerdeführerin vermögen nicht zu überzeugen. Dem Rechtshilfeersuchen ist mit hinreichender Deutlichkeit zu entnehmen, dass die ersuchende Behörde den Verdacht hegt, Mitarbeiter der D. AG Deutschland hätten an leitende Mitarbeiter der D. AE, darunter auch an B. (bzw. diesem gehörenden Offshore-Firmen; vgl. act. 1.10, S. 10), aus sog. "schwarzen Kassen" mehrere Millionen EURO übergeben bzw. auf deren Schweizer Bankkonten überwiesen, welche in der Folge für geheime Schmiergeld-Zahlungen an Staatsbeamte bzw. an Mitarbeiter der H. AE für die Unterzeichnung und Durchführung verschiedener Verträge bestimmt waren bzw. verwendet wurden. Obwohl die Beschwerdeführerin – wie von ihr gerügt (act. 1, Rz. 125) – im Ersuchen nicht explizit erwähnt wird, besteht ein genügender Sachzusammenhang zwischen ihr und dem Gegenstand des in Griechenland geführten Strafverfahrens. Der in Grie- chenland beschuldigte B. ist der wirtschaftlich an der Beschwerdeführerin und an ihren Vermögenswerten Berechtigte (vgl. u. a. Akten BA, pag. 001); es handelt sich bei ihr demnach um eine der im Rahmen des griechischen Verfahrens im Fokus stehenden, B. zuzurechnenden Offshore- Gesellschaften. Die potentielle Erheblichkeit der nun herauszugebenden Bankunterlagen ist vor diesem Hintergrund evident. Da das Rechtshilfeer-</w:t>
      </w:r>
    </w:p>
    <w:p>
      <w:r>
        <w:t>- 10 -</w:t>
      </w:r>
    </w:p>
    <w:p>
      <w:r>
        <w:t>suchen mitunter darauf abzielt zu ermitteln, auf welchen Wegen mittels strafbarer Handlungen bzw. zu solchen Handlungen verwendete Gelder verschoben worden sind, sind der ersuchenden Behörde zwecks vollstän- diger Rekonstruktion der Geldflüsse sowie für das Verständnis des Ablaufs der mutmasslichen Tathandlungen im vorliegenden Fall alle Bankunterla- gen der betroffenen Konten zu übermitteln (vgl. oben stehende E. 6.1 in fi- ne). In beispielhafter Art verdeutlicht wird der potentielle Zusammenhang zwischen den herauszugebenden Bankunterlagen und dem Gegenstand des in Griechenland geführten Strafverfahrens durch den Hinweis der Be- schwerdegegnerin, wonach dem vorliegend in Frage stehenden Konto kurz nach dessen Eröffnung, am 4. Juni 2002, 100'000 EURO gutgeschrieben wurden (Akten BA, pag. 458, 479). Gleichentags wurde ein Teil dieses Geldes, 65'000 EURO, auf ein auf N. lautendes Konto bei der Bank O. in Griechenland überwiesen (Akten BA, pag. 459, 480). Sofern die Beschwer- deführerin gegen die Herausgabe der Unterlagen einwendet, diese seien für das Verfahren in Griechenland mangels Sachzusammenhang bzw. auf Grund der durch die Ermittlungen der Beschwerdegegnerin nachgewiese- nen legalen Herkunft der entsprechenden Gelder nicht von Interesse (act. 1, Rz. 125), verkennt sie, dass genau diese Frage grundsätzlich der ersu- chenden Behörde zur Beantwortung überlassen werden muss (vgl. oben stehende E. 6.1). Im Übrigen blendet sie diesbezüglich vollständig aus, dass auch entlastende Beweise für das Verfahren in Griechenland durch- aus von Relevanz sein können.</w:t>
      </w:r>
    </w:p>
    <w:p>
      <w:r>
        <w:t>Die Herausgabe der in Frage stehenden Unterlagen an die ersuchende Behörde entspricht nicht zuletzt auch dem Geist des GwUe, welches die Vertragsparteien zur grösstmöglichen Unterstützung bei der Ermittlung von Tatwerkzeugen, Erträgen und anderen Vermögenswerten, die der Einzie- hung unterliegen, verpflichtet (Art. 8 GwUe; siehe hierzu auch Art. 9 Ziff. 1 des Übereinkommens vom 17. Dezember 1997 über die Bekämpfung der Bestechung ausländischer Amtsträger im internationalen Geschäftsverkehr, Art. 26 Ziff. 1 des Strafrechtsübereinkommens vom 27. Januar 1999 über Korruption und Art. 46 Ziff. 1 des Übereinkommens vom 31. Oktober 2003 der Vereinten Nationen gegen Korruption) und diesen diesbezüglich sogar die unaufgeforderte Übermittlung von Informationen erlaubt (Art. 10 GwUe). Diese Vorgehensweise vermeidet zudem auch allfällige nachträgliche Er- gänzungen des Rechtshilfeersuchens (vgl. hierzu oben stehende E. 6.1).</w:t>
      </w:r>
    </w:p>
    <w:p>
      <w:r>
        <w:rPr>
          <w:b/>
        </w:rPr>
        <w:t>E. 6.4</w:t>
      </w:r>
    </w:p>
    <w:p>
      <w:r>
        <w:t>Die Herausgabe der in Frage stehenden Bankunterlagen an die ersuchen- de Behörde verletzt somit das Verhältnismässigkeitsprinzip nicht, weshalb sich die Beschwerde in diesem Punkt als unbegründet erweist.</w:t>
      </w:r>
    </w:p>
    <w:p>
      <w:r>
        <w:t>- 11 -</w:t>
      </w:r>
    </w:p>
    <w:p>
      <w:r>
        <w:rPr>
          <w:b/>
        </w:rPr>
        <w:t>E. 7</w:t>
      </w:r>
    </w:p>
    <w:p>
      <w:r>
        <w:t>Nachdem sich die angefochtene Schlussverfügung und damit die Heraus- gabe der in Frage stehenden Unterlagen an die griechischen Strafbehör- den als rechtmässig erweisen, erübrigen sich auch weitere Bemerkungen zur von der Beschwerdeführerin verlangten Rückgabe gewisser Teile die- ser Akten (siehe hierzu act. 1, Rz. 128 ff.; act. 14, Rz. 42). Die Beschwerde erweist sich somit als unbegründet und sie ist abzuweisen.</w:t>
      </w:r>
    </w:p>
    <w:p>
      <w:r>
        <w:rPr>
          <w:b/>
        </w:rPr>
        <w:t>E. 8</w:t>
      </w:r>
    </w:p>
    <w:p>
      <w:r>
        <w:t>Bei diesem Ausgang des Verfahrens sind die Gerichtskosten der Be- schwerdeführerin aufzuerlegen (Art. 63 Abs. 1 VwVG i.V.m. Art. 39 Abs. 2 lit. b StBOG). Die Gerichtsgebühr ist auf Fr. 5'000.-- festzusetzen (Art. 63 Abs. 5 VwVG i.V.m. Art. 39 Abs. 2 lit. b StBOG und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