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RR.2012.271 vom 18. Juli 2013</w:t>
      </w:r>
    </w:p>
    <w:p>
      <w:r>
        <w:t>Bundesstrafgericht, 2013-07-18, FR</w:t>
      </w:r>
    </w:p>
    <w:p>
      <w:r>
        <w:rPr>
          <w:b/>
        </w:rPr>
        <w:t xml:space="preserve">Quelle: </w:t>
      </w:r>
      <w:r>
        <w:t>https://mcp.opencaselaw.ch/entscheid/bstger_RR.2012.271</w:t>
      </w:r>
    </w:p>
    <w:p>
      <w:r>
        <w:t>FR: TPF RR.2012.271 du 18 juillet 2013</w:t>
      </w:r>
    </w:p>
    <w:p>
      <w:r>
        <w:t>IT: TPF RR.2012.271 del 18 luglio 2013</w:t>
      </w:r>
    </w:p>
    <w:p>
      <w:pPr>
        <w:pStyle w:val="Heading2"/>
      </w:pPr>
      <w:r>
        <w:t>Regeste</w:t>
      </w:r>
    </w:p>
    <w:p>
      <w:r>
        <w:t>Entraide judiciaire internationale en matière pénale à la République d'Argentine. Remise de moyens de preuve (art. 74 EIMP).</w:t>
      </w:r>
    </w:p>
    <w:p>
      <w:pPr>
        <w:pStyle w:val="Heading2"/>
      </w:pPr>
      <w:r>
        <w:t>Erwägungen</w:t>
      </w:r>
    </w:p>
    <w:p>
      <w:r>
        <w:rPr>
          <w:b/>
        </w:rPr>
        <w:t>E. 1.1</w:t>
      </w:r>
    </w:p>
    <w:p>
      <w:r>
        <w:t>Le 10 novembre 2009, la République d'Argentine et la Confédération suis- se ont conclu un traité d'entraide judiciaire en matière pénale (RS 0.351.915.4; ci-après: le Traité), entré en vigueur par échange de notes le 16 février 2013. L'EIMP et son ordonnance d'exécution (OEIMP; RS 351.11) règlent les questions qui ne sont pas traitées, explicitement ou implicitement, par la Convention (ATF 130 II 337 consid. 1; 128 II 355 con- sid. 1 et la jurisprudence citée). Le droit interne s'applique en outre lorsqu'il est plus favorable à l'octroi de l’entraide que le droit international (ATF 137 IV 33 consid. 2.2.2; 122 II 140 consid. 2 et les arrêts cités). Le respect des droits fondamentaux est réservé (ATF 135 IV 212 consid. 2.3; 123 II 595 consid. 7c).</w:t>
      </w:r>
    </w:p>
    <w:p>
      <w:r>
        <w:rPr>
          <w:b/>
        </w:rPr>
        <w:t>E. 1.2</w:t>
      </w:r>
    </w:p>
    <w:p>
      <w:r>
        <w:t>En vertu de l’art. 80e al. 1 EIMP, peuvent faire l'objet d'un recours devant la Cour des plaintes du Tribunal pénal fédéral la décision de l'autorité canto- nale ou fédérale d'exécution relative à la clôture d'entraide et, conjointe- ment, les décisions incidentes. En l'espèce, le recourant s'en prend conjointement à la décision de clôture d'entraide du 21 octobre 2012 ainsi qu'aux décisions incidentes antérieures soit celle relative à l'entrée en ma- tière – du 28 février 2011 – et celle portant sur la levée des scellés – du 21 octobre 2011.</w:t>
      </w:r>
    </w:p>
    <w:p>
      <w:r>
        <w:rPr>
          <w:b/>
        </w:rPr>
        <w:t>E. 1.3</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w:t>
      </w:r>
    </w:p>
    <w:p>
      <w:r>
        <w:rPr>
          <w:b/>
        </w:rPr>
        <w:t>E. 1.3.1</w:t>
      </w:r>
    </w:p>
    <w:p>
      <w:r>
        <w:t>L’art. 9a OEIMP précise que sont en particulier réputés personnellement et directement touchés, au sens des art. 21 al. 3 et 80h EIMP, le titulaire d’un compte bancaire en cas d’informations sur celui-ci (let. a), et le propriétaire ou le locataire, en cas de perquisition (let. b).</w:t>
      </w:r>
    </w:p>
    <w:p>
      <w:r>
        <w:rPr>
          <w:b/>
        </w:rPr>
        <w:t>E. 1.3.2</w:t>
      </w:r>
    </w:p>
    <w:p>
      <w:r>
        <w:t>En l’espèce, les documents dont la remise à l'autorité étrangère a été or- donnée par le MP-GE se rapportent tous au compte n° 1 ouvert au nom de F. en les livres de la banque G. SA à Genève (v. supra let. D). S'agissant du courrier de la banque du 16 mars 2011, de la documentation d'ouverture du compte, ainsi que des relevés de compte de 1995 à la clôture en octo- bre 2004, ils concernent exclusivement le titulaire du compte et la qualité pour recourir ne saurait partant être reconnue à Me A.</w:t>
      </w:r>
    </w:p>
    <w:p>
      <w:r>
        <w:t>- 7 -</w:t>
      </w:r>
    </w:p>
    <w:p>
      <w:r>
        <w:t>Concernant en revanche le courrier de F. à Me A. du 17 février 2004, la no- te manuscrite sur papier à en-tête "Hôtel I." détaillant le compte bénéficiaire de la clôture et l'ordre correspondant du 5 novembre 2004 de Me A. à la banque G. SA, force est de constater que ce dernier apparaît comme per- sonnellement et directement touché par la mesure d'entraide visée, et qu'il dispose d'un intérêt digne de protection à s'opposer à leur transmission aux autorités argentines. L'intérêt en question réside en effet dans le fait d'évi- ter d'être mis en cause dans le cadre des investigations argentines dirigées contre F.</w:t>
      </w:r>
    </w:p>
    <w:p>
      <w:r>
        <w:rPr>
          <w:b/>
        </w:rPr>
        <w:t>E. 1.3.3</w:t>
      </w:r>
    </w:p>
    <w:p>
      <w:r>
        <w:t>Adressé dans les trente jours à compter de celui de la notification de la dé- cision attaquée (art. 80k EIMP), le recours est ainsi recevable dans la me- sure précisée aux considérants précédents.</w:t>
      </w:r>
    </w:p>
    <w:p>
      <w:r>
        <w:rPr>
          <w:b/>
        </w:rPr>
        <w:t>E. 2</w:t>
      </w:r>
    </w:p>
    <w:p>
      <w:r>
        <w:t>Dans un premier grief, le recourant fait valoir la prescription absolue au sens de l'art. 5 al. 1 let. c EIMP.</w:t>
      </w:r>
    </w:p>
    <w:p>
      <w:r>
        <w:rPr>
          <w:b/>
        </w:rPr>
        <w:t>E. 2.1</w:t>
      </w:r>
    </w:p>
    <w:p>
      <w:r>
        <w:t>Lorsqu'il existe entre la Suisse et l'Etat requérant un traité de collaboration judiciaire qui ne prévoit pas la prise en compte de la prescription selon le droit suisse, cette réglementation, plus favorable à l'entraide, l'emporte sur l'EIMP (ATF 136 IV 4 consid. 6.3, 118 Ib 266 concernant le TEJUS [RS 0.351.933.6]; 117 Ib 61 concernant la CEEJ [RS 0.351.1]).</w:t>
      </w:r>
    </w:p>
    <w:p>
      <w:r>
        <w:rPr>
          <w:b/>
        </w:rPr>
        <w:t>E. 2.2</w:t>
      </w:r>
    </w:p>
    <w:p>
      <w:r>
        <w:t>En l'espèce, la Confédération suisse et la République argentine sont, de- puis le 16 février 2013, liées par un traité bilatéral d'entraide judiciaire. Or ce dernier ne compte pas la prescription au nombre des motifs d'exclusion de la coopération. Un tel constat prive d'assise le grief tiré de la prescrip- tion absolue, et ce même si, au moment où la décision entreprise a été rendue, le Traité n'était pas encore en vigueur. En effet, et selon la juris- prudence constante, le droit applicable à l'entraide internationale est celui en vigueur au moment où l'autorité appelée à statuer sur la demande d'en- traide rend sa décision. Le caractère administratif de la procédure d'entrai- de exclut l'application du principe de la non-rétroactivité (ATF 122 II 422 consid. 2a; 112 Ib 576 consid. 2; arrêt du Tribunal fédéral 1A.96/2003 du 25 juin 2003, consid. 2.2; arrêt du Tribunal pénal fédéral RR.2009.60/61 du 27 août 2009, consid. 2.3).</w:t>
      </w:r>
    </w:p>
    <w:p>
      <w:r>
        <w:t>- 8 -</w:t>
      </w:r>
    </w:p>
    <w:p>
      <w:r>
        <w:rPr>
          <w:b/>
        </w:rPr>
        <w:t>E. 3</w:t>
      </w:r>
    </w:p>
    <w:p>
      <w:r>
        <w:t>Le recourant se plaint également d'une violation du principe de la propor- tionnalité. Le lien de connexité entre l'enquête argentine et les documents à transmettre ferait en l'espèce défaut (act. 1, p. 18 ss).</w:t>
      </w:r>
    </w:p>
    <w:p>
      <w:r>
        <w:rPr>
          <w:b/>
        </w:rPr>
        <w:t>E. 3.1.1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w:t>
      </w:r>
    </w:p>
    <w:p>
      <w:r>
        <w:rPr>
          <w:b/>
        </w:rPr>
        <w:t>E. 3.1.2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ayant potentiellement servi à des actes de corrup- tion, il convient d'informer l'Etat requérant de toutes les transactions opé- rées au nom des sociétés et par le biais des comptes impliqués dans l'af-</w:t>
      </w:r>
    </w:p>
    <w:p>
      <w:r>
        <w:t>- 9 -</w:t>
      </w:r>
    </w:p>
    <w:p>
      <w:r>
        <w:t>faire (ATF 121 II 241 consid. 3c). L’utilité de la documentation bancaire dé- coule du fait que l’autorité requérante peut vouloir vérifier que les agisse- ments qu’elle connaît déjà n’ont pas été précédés ou suivis d’autres actes du même genre (cf.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(cf.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(cf. arrêts du Tribunal pénal fédéral RR.2008.8 du 23 juillet 2008, consid. 3.2; RR.2007.180-181 du 8 mai 2008, consid. 4.3).</w:t>
      </w:r>
    </w:p>
    <w:p>
      <w:r>
        <w:rPr>
          <w:b/>
        </w:rPr>
        <w:t>E. 3.2.1</w:t>
      </w:r>
    </w:p>
    <w:p>
      <w:r>
        <w:t>L'autorité requérante enquête sur de possibles irrégularités commises lors de l'octroi, par concours public national et international, d'une concession de gestion de contrôle et de vérification technique des émissions du spec- tre radioélectrique appartenant au domaine public argentin, adjugé en 1997 à l'entreprise B. SA (v. supra let. A). Selon les éléments livrés par l'autorité requérante, F. – alors Président de la République argentine – aurait été rémunéré en exécution d'un accord occulte de corruption entre le groupe E. et le gouvernement argentin. Une structure discrètement mise en place par B. SA/E. sous couvert de contrats de consultance aurait été utilisée pour mener à bien l'opération de corruption. C'est dans ce contexte que les au- torités argentines ont requis l'entraide de leurs homologues helvétiques, et ce pour tenter d'identifier si F. aurait disposé, ou à tout le moins utilisé d'une manière ou d'une autre, une relation bancaire auprès de la banque G. SA à Genève pour faire verser, respectivement blanchir les éventuelles rémunérations perçues en lien avec les actes de corruption susmentionnés.</w:t>
      </w:r>
    </w:p>
    <w:p>
      <w:r>
        <w:rPr>
          <w:b/>
        </w:rPr>
        <w:t>E. 3.2.2</w:t>
      </w:r>
    </w:p>
    <w:p>
      <w:r>
        <w:t>L'exécution de la demande d'entraide a révélé que F. a été titulaire d'un compte auprès de la banque G. SA, lequel a été clôturé le 10 octobre 2004. La clôture du compte en question a été opérée par Me A. – conseil gene- vois de F. –, sur ordre de son client. Les éléments réunis par l'autorité d'exécution laissent par ailleurs apparaître qu'une partie des fonds alors disponibles au moment de la clôture du compte a été versée sur un compte ouvert auprès d'une banque sise aux Etats-Unis, et ce après avoir transité par un compte bancaire dont dispose Me A. auprès de la banque G. SA à Genève. Dans ces conditions, force est d’admettre qu’il existe un rapport</w:t>
      </w:r>
    </w:p>
    <w:p>
      <w:r>
        <w:t>- 10 -</w:t>
      </w:r>
    </w:p>
    <w:p>
      <w:r>
        <w:t>objectif entre le recourant, respectivement les documents litigieux, d’une part, et les infractions faisant l’objet de l’investigation argentine, d’autre part. Le fait que la procédure argentine ne soit pas dirigée contre le recou- rant ne constitue aucunement un obstacle à l’entraide. S’agissant de de- 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 vent être remis.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3.2.3</w:t>
      </w:r>
    </w:p>
    <w:p>
      <w:r>
        <w:t>Certes, il se peut également que le compte lié aux documents ici litigieux n'ait pas servi à recevoir le produit d’infractions pénales, ni à opérer des vi- rements illicites.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w:t>
      </w:r>
    </w:p>
    <w:p>
      <w:r>
        <w:rPr>
          <w:b/>
        </w:rPr>
        <w:t>E. 3.3</w:t>
      </w:r>
    </w:p>
    <w:p>
      <w:r>
        <w:t>En l’espèce, l’autorité d’exécution entend transmettre un courrier de F. à Me A. du 17 février 2004, une note manuscrite, ainsi qu'un ordre bancaire du 5 novembre 2004 de Me A. à la banque G. SA. Tous ces documents</w:t>
      </w:r>
    </w:p>
    <w:p>
      <w:r>
        <w:t>- 11 -</w:t>
      </w:r>
    </w:p>
    <w:p>
      <w:r>
        <w:t>sont liés à la clôture du compte dont disposait l'ancien président F. auprès de la banque G. SA. Or c'est précisément à l'existence d'un tel compte que s'intéresse l'autorité requérante dans le cadre de ses investigations diri- gées contre F. pour des faits de corruption. Force est dès lors de conclure qu'en ordonnant la transmission de ces pièces, l'autorité d'exécution n'a aucunement violé le principe de la proportionnalité, aucun argument soule- vé par le recourant n'étant au demeurant à même de mettre en doute l'utili- té, au moins potentielle (ATF 122 II 367 consid. 2c) des renseignements en question.</w:t>
      </w:r>
    </w:p>
    <w:p>
      <w:r>
        <w:t>Il s’ensuit que le grief tiré de la violation du principe de la proportionnalité n’est pas fondé et doit être rejeté.</w:t>
      </w:r>
    </w:p>
    <w:p>
      <w:r>
        <w:rPr>
          <w:b/>
        </w:rPr>
        <w:t>E. 4</w:t>
      </w:r>
    </w:p>
    <w:p>
      <w:r>
        <w:t>Le recourant invoque, enfin, le secret professionnel protégeant son activité d'avocat. Il estime à cet égard que les documents dont la remise a été or- donnée par le MP-GE à l'autorité requérante sont couverts par le secret professionnel et ne peuvent partant pas être transmis (act. 1, p. 21 ss).</w:t>
      </w:r>
    </w:p>
    <w:p>
      <w:r>
        <w:rPr>
          <w:b/>
        </w:rPr>
        <w:t>E. 4.1</w:t>
      </w:r>
    </w:p>
    <w:p>
      <w:r>
        <w:t>Lors de l’exécution des demandes d’entraide, la protection du domaine se- cret est réglée conformément aux dispositions sur le droit de refuser de té- moigner (art. 9 EIMP; v. arrêt du Tribunal fédéral 1C_247/2001 du 6 juin 2011, consid.1.3). Ainsi, les ecclésiastiques, avocats, défenseurs, notaires, médecins, dentistes, pharmaciens, sages femmes, ainsi que leurs auxiliai- res peuvent refuser de témoigner sur les secrets qui leur ont été confiés en vertu de leur profession ou dont ils ont eu connaissance dans l’exercice de celle-ci (art. 171 al.1 du Code de procédure pénale, CPP, RS 312). Le droit fédéral institue un secret professionnel absolu, dont la violation est passible des peines prévues par l’art. 321 CP. L’art. 13 de la loi fédérale sur la libre circulation des avocats (LLCA; RS 935.61) prévoit en particulier que l’avocat est soumis au secret professionnel pour toutes les affaires qui lui sont confiées par ses clients dans l’exercice de sa profession; cette obliga- tion n’est pas limitée dans le temps et est applicable à l’égard des tiers (al. 1). Le secret professionnel couvre tous les faits et documents confiés à l’avocat qui présentent un rapport certain avec l’exercice de sa profession, dans la mesure où il s’agit de son activité traditionnelle (CORBOZ, Le secret professionnel de l’avocat selon l’art. 321 CP, in SJ 1993 p. 77 ss, 82 [ci- après: Le secret professionnel]).</w:t>
      </w:r>
    </w:p>
    <w:p>
      <w:r>
        <w:rPr>
          <w:b/>
        </w:rPr>
        <w:t>E. 4.2</w:t>
      </w:r>
    </w:p>
    <w:p>
      <w:r>
        <w:t>Entrent dans l’activité typique de l’avocat, les tâches consistant à donner des conseils juridiques, à fournir des avis de droit, à défendre les intérêts d’autrui et à intervenir devant les tribunaux pour assister ou représenter un</w:t>
      </w:r>
    </w:p>
    <w:p>
      <w:r>
        <w:t>- 12 -</w:t>
      </w:r>
    </w:p>
    <w:p>
      <w:r>
        <w:t>client (CORBOZ, Les infractions en droit suisse, vol. II, 3e éd., Berne 2010, n° 10 ad art. 321 CP; le même, Le secret professionnel, p. 82; STOUDMANN, Le secret professionnel de l’avocat: jurisprudence récente et perspectives, RPS 126/2008, p. 144 ss, 147). Cette protection trouve sa raison d’être dans le rapport de confiance particulier liant l’avocat et son client, qui doit pouvoir se fier entièrement à la discrétion de son mandataire (ATF 117 Ia 341 consid. 6a/bb). Si le secret professionnel de l’avocat exclut la saisie de documents relatifs à l’exécution de son mandat d’avocat, il ne s’oppose pas en revanche à la saisie de pièces qui concernent une activité purement commerciale de celui-ci (v. ATF 126 II 495 consid. 2e/aa; 120 Ib 112 consid. 4; 117 Ia 341 consid. 6a/cc; 112 Ib 606; ég. arrêt du Tribunal fédé- ral 1A.182/2001 du 26 mars 2002, consid. 6.3). Il a ainsi été jugé que ce qui était confié à un avocat en sa qualité d’administrateur de société (ATF 115 Ia 197 consid. 3d; 115 Ia 197; 114 III 105 consid. 3a; 101 Ib 245), de gérant de fortune (ATF 112 Ib 606) ou dans le cadre d’un mandat d’encaissement d’un chèque (ATF 120 Ib 112 consid. 4) n’était pas couvert par le secret professionnel. S’agissant de gestion et d’administration des biens d’une fondation, de structures commerciales au sein desquelles l’avocat occupe lui-même des fonctions d’organe et également de trans- ferts de valeurs patrimoniales, il ne s’agit pas d’activités spécifiques de l’avocat couvertes par le secret professionnel, mais de prestations de ser- vice pour la fourniture desquelles l’avocat est en concurrence avec d’autres professions (banquiers, conseils en gestion de patrimoine, fiduciaires; v. ATF 120 Ib 118 consid. 4; GSTÖHL, Geheimnisschutz im Verfahren der internationalen Rechtshilfe in Strafsachen, thèse, Berne 2008, p. 189; PFEIFER, in Fellmann/Zindel [éd.], Kommentar zum Anwaltsgesetz, 2005, nos 31 ss, spéc. no 41 ad art. 13 LLCA). En outre, l’avocat ne peut invoquer le secret professionnel s’il fait lui-même l’objet de l’enquête pénale (ATF 130 II 193 consid. 2.3; 125 I 46 consid. 6; 117 Ia 341 consid. 6a/cc). De manière plus générale, pour être invocable, l’activité doit être en lien avec le conseil ou la défense pour l’accès au droit et à la justice (GROSS/MAURER, in Commentaire romand, Loi sur les avocats, 2010, no 181 ad art. 13 LLCA).</w:t>
      </w:r>
    </w:p>
    <w:p>
      <w:r>
        <w:rPr>
          <w:b/>
        </w:rPr>
        <w:t>E. 4.3</w:t>
      </w:r>
    </w:p>
    <w:p>
      <w:r>
        <w:t>En l'espèce, et comme déjà relevé plus haut (v. supra consid. 3.3), les piè- ces à la transmission desquelles s'oppose le recourant ont toutes trait aux opérations qui ont suivi la clôture du compte bancaire dont F. était titulaire auprès de la banque G. SA à Genève. Il ressort des éléments au dossier que c'est Me A. lui-même qui a demandé à la banque de clôturer le compte en question et a mis à disposition le compte bancaire de son étude pour une opération qui, n'en déplaise au recourant, recèle toutes les caractéris- tiques d'une opération de transfert de fonds. Il appert en effet que les fonds</w:t>
      </w:r>
    </w:p>
    <w:p>
      <w:r>
        <w:t>- 13 -</w:t>
      </w:r>
    </w:p>
    <w:p>
      <w:r>
        <w:t>disponibles à la clôture du compte n'ont fait que transiter – moyennant pré- lèvement d'un montant relatif à une note d'honoraires due au recourant – sur le compte de ce dernier pour ensuite être dirigés vers un compte ouvert au nom d'une société étrangère auprès d'une banque états-unienne en Flo- ride. C'est à raison que la décision entreprise retient que le fait de faire transiter cet argent par le compte d'un avocat à Genève rendait de facto plus difficile l'identification du destinataire final et que l'activité ainsi dé- ployée par Me A. dans ce contexte est typique de celle d'un intermédiaire financier et non pas d'un avocat. Il est dès lors abusif d’invoquer le secret professionnel en l’espèce (v. ATF 117 Ia 341). Ainsi, les pièces litigieuses ne sont pas couvertes par le secret de l’avocat.</w:t>
      </w:r>
    </w:p>
    <w:p>
      <w:r>
        <w:rPr>
          <w:b/>
        </w:rPr>
        <w:t>E. 5</w:t>
      </w:r>
    </w:p>
    <w:p>
      <w:r>
        <w:t>Les considérants qui précèdent conduisent au rejet des recours.</w:t>
      </w:r>
    </w:p>
    <w:p>
      <w:r>
        <w:rPr>
          <w:b/>
        </w:rPr>
        <w:t>E. 6</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 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 quels sont fixés à CHF 5'000.-- (art. 73 al. 2 LOAP et art. 8 al. 3 du règle- ment du Tribunal pénal fédéral sur les frais, émoluments, dépens, et in- demnités de la procédure pénale fédérale du 31 août 2010 [RFPPF; RS 173.713.162] et art. 63 al. 5 PA), couverts par l’avance de frais de CHF 5'000.--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