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RR.2012.258 vom 18. Dezember 2012</w:t>
      </w:r>
    </w:p>
    <w:p>
      <w:r>
        <w:t>Bundesstrafgericht, 2012-12-18, DE</w:t>
      </w:r>
    </w:p>
    <w:p>
      <w:r>
        <w:rPr>
          <w:b/>
        </w:rPr>
        <w:t xml:space="preserve">Quelle: </w:t>
      </w:r>
      <w:r>
        <w:t>https://mcp.opencaselaw.ch/entscheid/bstger_RR.2012.258</w:t>
      </w:r>
    </w:p>
    <w:p>
      <w:r>
        <w:t>FR: TPF RR.2012.258 du 18 décembre 2012</w:t>
      </w:r>
    </w:p>
    <w:p>
      <w:r>
        <w:t>IT: TPF RR.2012.258 del 18 dicembre 2012</w:t>
      </w:r>
    </w:p>
    <w:p>
      <w:pPr>
        <w:pStyle w:val="Heading2"/>
      </w:pPr>
      <w:r>
        <w:t>Regeste</w:t>
      </w:r>
    </w:p>
    <w:p>
      <w:r>
        <w:t>Internationale Rechtshilfe in Strafsachen an Belgien. Beschlagnahme von Vermögenswerten (Art. 63 Abs. 3 lit. b IRSG).</w:t>
      </w:r>
    </w:p>
    <w:p>
      <w:pPr>
        <w:pStyle w:val="Heading2"/>
      </w:pPr>
      <w:r>
        <w:t>Volltext</w:t>
      </w:r>
    </w:p>
    <w:p>
      <w:r>
        <w:t>Entscheid vom 18. Dezember 2012 Beschwerdekammer Besetzung</w:t>
      </w:r>
    </w:p>
    <w:p>
      <w:r>
        <w:t>Bundesstrafrichter Stephan Blättler, Vorsitz, Giorgio Bomio und Cornelia Cova, Gerichtsschreiber Martin Eckner</w:t>
      </w:r>
    </w:p>
    <w:p>
      <w:r>
        <w:t>Parteien</w:t>
      </w:r>
    </w:p>
    <w:p>
      <w:r>
        <w:t>A., Beschwerdeführer</w:t>
      </w:r>
    </w:p>
    <w:p>
      <w:r>
        <w:t>gegen</w:t>
      </w:r>
    </w:p>
    <w:p>
      <w:r>
        <w:t>KANTONALE STAATSANWALTSCHAFT AAR- GAU, Beschwerdegegnerin</w:t>
      </w:r>
    </w:p>
    <w:p>
      <w:r>
        <w:t>Gegenstand</w:t>
      </w:r>
    </w:p>
    <w:p>
      <w:r>
        <w:t>Internationale Rechtshilfe in Strafsachen an Belgien</w:t>
      </w:r>
    </w:p>
    <w:p>
      <w:r>
        <w:t>Beschlagnahme von Vermögenswerten (Art. 63 Abs. 3 lit. b IRSG)</w:t>
      </w:r>
    </w:p>
    <w:p>
      <w:r>
        <w:t>B u n d e s s t r a f g e r i c h t T r i b u n a l p é n a l f é d é r a l T r i b u n a l e p e n a l e f e d e r a l e T r i b u n a l p e n a l f e d e r a l</w:t>
      </w:r>
    </w:p>
    <w:p>
      <w:r>
        <w:t>Geschäftsnummer: RR.2012.258</w:t>
      </w:r>
    </w:p>
    <w:p>
      <w:r>
        <w:t>- 2 -</w:t>
      </w:r>
    </w:p>
    <w:p>
      <w:r>
        <w:t>Die Beschwerdekammer zieht in Erwägung, dass</w:t>
      </w:r>
    </w:p>
    <w:p>
      <w:r>
        <w:t>- das Untersuchungsrichteramt Turnhout (Belgien) eine Untersuchung u.a. gegen A. führt wegen Urkundenfälschung und Gebrauch von falschen Unterlagen, Un- treue, Betrug, Geldwäsche, Diebstahls und krimineller Organisation;</w:t>
      </w:r>
    </w:p>
    <w:p>
      <w:r>
        <w:t>- in diesem Zusammenhang der belgische Untersuchungsrichter um rechtshilfe- weise Vornahme verschiedener strafprozessualer Handlungen, d.h. um Be- schlagnahme und Herausgabe von Unterlagen sowie um die Beschlagnahme von Liegenschaften ersuchte (act. 2 S. 2);</w:t>
      </w:r>
    </w:p>
    <w:p>
      <w:r>
        <w:t>- die kantonale Staatsanwaltschaft Aargau hierauf mit Verfügung vom 18. Okto- ber 2012 eintrat, wobei unter anderem eine Grundbuchsperre angeordnet wur- de (act. 2, Ziffer 4 und 5 des Dispositivs);</w:t>
      </w:r>
    </w:p>
    <w:p>
      <w:r>
        <w:t>- am 12. November 2012 bei der Beschwerdekammer des Bundesstrafgerichts eine Beschwerde von A. eingegangen ist, womit er im Wesentlichen beantragt, dass keine Unterlagen herausgegeben werden sollen und keine Grundbuch- sperre errichtet werden solle (act. 1);</w:t>
      </w:r>
    </w:p>
    <w:p>
      <w:r>
        <w:t>- der Beschwerdeführer mit Schreiben vom 12. November 2012 eingeladen wur- de, bis zum 23. November 2012 einen Kostenvorschuss von Fr. 6'000.-- zu leis- ten; er darauf aufmerksam gemacht wurde, dass bei Säumnis auf die Be- schwerde nicht eingetreten wird (act. 4);</w:t>
      </w:r>
    </w:p>
    <w:p>
      <w:r>
        <w:t>- die Frist zur Bezahlung des Kostenvorschusses gewahrt ist, wenn der Betrag rechtzeitig zu Gunsten der Behörde der schweizerischen Post übergeben oder einem Post- oder Bankkonto in der Schweiz belastet worden ist (Art. 21 Abs. 3 VwVG i.V.m. Art. 39 Abs. 2 lit. b StBOG [SR 173.71]);</w:t>
      </w:r>
    </w:p>
    <w:p>
      <w:r>
        <w:t>- der Beschwerdeführer bis dato den verlangten Kostenvorschuss nicht bezahlt hat;</w:t>
      </w:r>
    </w:p>
    <w:p>
      <w:r>
        <w:t>- auf die Beschwerde daher androhungsgemäss nicht einzutreten ist (Art. 63 Abs. 4 VwVG i.V.m. Art. 39 Abs. 2 lit. b StBOG);</w:t>
      </w:r>
    </w:p>
    <w:p>
      <w:r>
        <w:t>- 3 -</w:t>
      </w:r>
    </w:p>
    <w:p>
      <w:r>
        <w:t>- der Beschwerdeführer bei diesem Ausgang des Verfahrens kostenpflichtig wird (Art. 39 Abs. 2 lit. b StBOG i.V.m. Art. 63 Abs. 1 VwVG); für die Berechnung der Gerichtsgebühren das Reglement vom 31. August 2010 des Bundesstrafge- richts über die Kosten, Gebühren und Entschädigungen in Bundesstrafverfah- ren (BStKR; SR 173.713.162) zur Anwendung gelangt (Art. 63 Abs. 5 VwVG i.V.m. Art. 53 Abs. 2 lit. a StBOG); die Gerichtsgebühr vorliegend auf Fr. 300.-- anzusetzen ist.</w:t>
      </w:r>
    </w:p>
    <w:p>
      <w:r>
        <w:t>- 4 -</w:t>
      </w:r>
    </w:p>
    <w:p>
      <w:r>
        <w:t>Demnach erkennt die Beschwerdekammer:</w:t>
      </w:r>
    </w:p>
    <w:p>
      <w:r>
        <w:t>1. Auf die Beschwerde wird nicht eingetreten.</w:t>
      </w:r>
    </w:p>
    <w:p>
      <w:r>
        <w:t>2. Die Gerichtsgebühr von Fr. 300.-- wird dem Beschwerdeführer auferlegt.</w:t>
      </w:r>
    </w:p>
    <w:p>
      <w:r>
        <w:t>Bellinzona, 19. Dezember 2012</w:t>
      </w:r>
    </w:p>
    <w:p>
      <w:r>
        <w:t>Im Namen der Beschwerdekammer des Bundesstrafgerichts</w:t>
      </w:r>
    </w:p>
    <w:p>
      <w:r>
        <w:t>Der Präsident: Der Gerichtsschreiber:</w:t>
      </w:r>
    </w:p>
    <w:p>
      <w:r>
        <w:t>Zustellung an</w:t>
      </w:r>
    </w:p>
    <w:p>
      <w:r>
        <w:t>- A. - Kantonale Staatsanwaltschaft Aargau - Bundesamt für Justiz, Fachbereich Rechtshilfe</w:t>
      </w:r>
    </w:p>
    <w:p>
      <w:r>
        <w:t>Rechtsmittelbelehrung</w:t>
      </w:r>
    </w:p>
    <w:p>
      <w:r>
        <w:t>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