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RR.2012.252 vom 7. Juni 2013</w:t>
      </w:r>
    </w:p>
    <w:p>
      <w:r>
        <w:t>Bundesstrafgericht, 2013-06-07, DE</w:t>
      </w:r>
    </w:p>
    <w:p>
      <w:r>
        <w:rPr>
          <w:b/>
        </w:rPr>
        <w:t xml:space="preserve">Quelle: </w:t>
      </w:r>
      <w:r>
        <w:t>https://mcp.opencaselaw.ch/entscheid/bstger_RR.2012.252</w:t>
      </w:r>
    </w:p>
    <w:p>
      <w:r>
        <w:t>FR: TPF RR.2012.252 du 7 juin 2013</w:t>
      </w:r>
    </w:p>
    <w:p>
      <w:r>
        <w:t>IT: TPF RR.2012.252 del 7 giugno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w:t>
      </w:r>
    </w:p>
    <w:p>
      <w:r>
        <w:t>- 4 -</w:t>
      </w:r>
    </w:p>
    <w:p>
      <w:r>
        <w:t>Recht gilt nach dem Günstigkeitsprinzip auch dann, wenn dieses geringere Anforderungen an die Rechtshilfe stellt (BGE 136 IV 82 E. 3.1; 129 II 462 E. 1.1 S. 464, mit weiteren Hinweisen). Vorbehalten bleibt die Wahrung der Menschenrechte (BGE 135 IV 212 E. 2.3; 123 II 595 E. 7c).</w:t>
      </w:r>
    </w:p>
    <w:p>
      <w:r>
        <w:rPr>
          <w:b/>
        </w:rPr>
        <w:t>E. 2.1</w:t>
      </w:r>
    </w:p>
    <w:p>
      <w:r>
        <w:t>Beim angefochtenen Entscheid handelt es sich um eine Schlussverfügung der ausführenden Bundesbehörde, welche zusammen mit den vorange- henden Zwischenverfügungen der Beschwerde an die Beschwerdekammer des Bundesstrafgerichts unterliegt (Art. 80e Abs. 1 IRSG; Art. 37 Abs. 2 lit. a des Bundesgesetzes vom 19. März 2010 über die Organisation der Straf- behörden des Bundes [Strafbehördenorganisationsgesetz, StBOG; SR 173.71] in Verbindung mit Art. 19 Abs. 1 des Organisationsreglements für das Bundesstrafgericht vom 31. August 2010 [Organisationsreglement BStGer, BStGerOG; SR 173.713.161]). Die Beschwerde vom 1. November 2012 gegen die Schlussverfügung der Bundesanwaltschaft vom 1. Oktober 2012 wurde vorliegend rechtzeitig im Sinne von Art. 80k IRSG erhoben.</w:t>
      </w:r>
    </w:p>
    <w:p>
      <w:r>
        <w:rPr>
          <w:b/>
        </w:rPr>
        <w:t>E. 2.2.1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Gesellschaft Berechtigte sind nur in Ausnahmefällen selbständig be- schwerdelegitimiert. Dies kann etwa der Fall sein, wenn eine juristische Person, über deren Konto Auskunft verlangt wird, nicht mehr besteht (BGE 123 II 153 E. 2c-d S. 157 f.). Die Beweislast für die wirtschaftliche Berechtigung und die Liquidation der Gesellschaft obliegt dem Rechtsu- chenden. Ausserdem darf die Auflösung der Gesellschaft nicht nur vorge- schoben oder rechtsmissbräuchlich erscheinen (BGE 137 IV 134 E. 5.2.1; 123 II 153 E. 2d S.157 f.). Darüber hinaus muss der wirtschaftlich Berech- tigte im Auflösungsakt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Bundesstrafgerichts RR.2009.151 vom 11. September 2009, E. 1.3.2). Dieser Beweis kann</w:t>
      </w:r>
    </w:p>
    <w:p>
      <w:r>
        <w:t>- 5 -</w:t>
      </w:r>
    </w:p>
    <w:p>
      <w:r>
        <w:t>auch mit anderen Mitteln geleistet werden (Urteil des Bundesgerichts 1C_370/2012 vom 3. Oktober 2012, E. 2.7).</w:t>
      </w:r>
    </w:p>
    <w:p>
      <w:r>
        <w:t>Für bloss indirekt Betroffene, insbesondere Personen, die zwar in den er- hobenen Kontenunterlagen erwähnt werden, aber nicht direkt von Zwangsmassnahmen betroffen bzw. Inhaber der fraglichen Konten sind, ist die Beschwerdebefugnis grundsätzlich zu verneinen (BGE 137 IV 134 E. 5.2.2; 129 II 268 E. 2.3.3 S. 269; 123 II 153 E. 2b S. 157, 161 E. 1d S. 164, je mit Hinweisen; 122 II 130 E. 2b S. 132 f.).</w:t>
      </w:r>
    </w:p>
    <w:p>
      <w:r>
        <w:rPr>
          <w:b/>
        </w:rPr>
        <w:t>E. 2.2.2</w:t>
      </w:r>
    </w:p>
    <w:p>
      <w:r>
        <w:t>Die angefochtene Rechtshilfemassnahme betrifft das auf die D. SA lauten- de Konto bei der Bank E. Gemäss dem vom Beschwerdeführer eingereich- ten "Certificate of Dissolution" wurde die D. SA durch den "Registrar of In- ternational Business Companies" von Belize City am 19. November 2011 für gelöscht erklärt (act. 1.3). Der Beschwerdeführer macht unter Hinweis auf das eingereichte Formular A vom 2. Juni 2003 geltend, er sei wirt- schaftlich Berechtigter der D. SA gewesen, weshalb er nach deren Auflö- sung zur Beschwerdeerhebung legitimiert sei (act. 1 S. 3 f.). Wie von der Beschwerdegegnerin zu Recht ausgeführt wurde, muss nach der vorste- hend zitierten Rechtsprechung darüber hinaus der wirtschaftlich Berechtig- te im Auflösungsakt eindeutig als Begünstigter des Liquidationsgewinns bezeichnet sein, wobei dieser Beweis auch mit anderen Mitteln geleistet werden kann. Diesen Nachweis hat der Beschwerdeführer im vorliegenden Fall nicht erbracht, weshalb auf seine Beschwerde nicht einzutreten ist.</w:t>
      </w:r>
    </w:p>
    <w:p>
      <w:r>
        <w:rPr>
          <w:b/>
        </w:rPr>
        <w:t>E. 3</w:t>
      </w:r>
    </w:p>
    <w:p>
      <w:r>
        <w:t>Bei diesem Ausgang des Verfahrens wird der Beschwerdeführer kosten- 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Unter Be- rücksichtigung aller Umstände ist die Gerichtsgebühr gestützt auf Art. 73 Abs. 2 StBOG und Art. 5 BStKR vorliegend auf Fr. 2'000.-- festzusetzen, unter Anrechnung des entsprechenden Betrages aus dem geleisteten Kos- tenvorschusses von Fr. 5'000.--. Die Bundesstrafgerichtskasse ist anzuwei- sen, dem Beschwerdeführer den Restbetrag von Fr. 3'000.-- zurückzuer- statten.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