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RR.2012.25 vom 20. März 2012</w:t>
      </w:r>
    </w:p>
    <w:p>
      <w:r>
        <w:t>Bundesstrafgericht, 2012-03-20, DE</w:t>
      </w:r>
    </w:p>
    <w:p>
      <w:r>
        <w:rPr>
          <w:b/>
        </w:rPr>
        <w:t xml:space="preserve">Quelle: </w:t>
      </w:r>
      <w:r>
        <w:t>https://mcp.opencaselaw.ch/entscheid/bstger_RR.2012.25</w:t>
      </w:r>
    </w:p>
    <w:p>
      <w:r>
        <w:t>FR: TPF RR.2012.25 du 20 mars 2012</w:t>
      </w:r>
    </w:p>
    <w:p>
      <w:r>
        <w:t>IT: TPF RR.2012.25 del 20 marzo 2012</w:t>
      </w:r>
    </w:p>
    <w:p>
      <w:pPr>
        <w:pStyle w:val="Heading2"/>
      </w:pPr>
      <w:r>
        <w:t>Regeste</w:t>
      </w:r>
    </w:p>
    <w:p>
      <w:r>
        <w:t>Auslieferung an Rumänien. Auslieferungsentscheid (Art. 55 IRSG).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und 25. Dezember 2011 erklärte, mit einer vereinfachten Auslieferung nicht einverstanden zu sein; er darauf hingewiesen wurde, dass er im Aus- lieferungsverfahren einen Rechtsvertreter beiziehen bzw. ihm auf Antrag ein amtlicher Rechtsbeistand bestellt werden könne (s. act. 1.1); der Auslie- ferungshaftbefehl des BJ vom 27. Dezember 2011 A. am 29. Dezem- ber 2011 eröffnet wurde; dagegen keine Beschwerde erhoben wurde (s. act. 1.1);</w:t>
      </w:r>
    </w:p>
    <w:p>
      <w:r>
        <w:t>- in der Folge das rumänische Justizministerium die Schweiz mit Schreiben vom 10. Januar 2012 formell um Auslieferung von A. im Hinblick auf die Vollstreckung einer Gesamtfreiheitsstrafe von 3 Jahren und 6 Monaten we- gen versuchten Mordes und Körperverletzung aus dem Urteil des Gerichts in Z. (Rumänien) vom 20. Dezember 2007 i.V.m. dem Urteil des Beru- fungsgerichts in Y. (Rumänien) vom 13. Mai 2008 ersuchte (s. act. 1.1);</w:t>
      </w:r>
    </w:p>
    <w:p>
      <w:r>
        <w:t>- sich A. anlässlich seiner Einvernahme vom 13. Januar 2012 mit einer ver- einfachten Auslieferung an Rumänien nach wie vor nicht einverstanden er- klärte; das BJ ihm eine Frist von 14 Tagen zur Einreichung einer schriftli- chen Stellungnahme zum formellen Auslieferungsersuchen ansetzte, ver- bunden mit der Androhung, dass es bei Nichteinhaltung aufgrund der ihm vorliegenden Akten entscheiden werde; er dabei wiederum auf die Mög- lichkeit des Beizugs eines Rechtsvertreters hingewiesen wurde (s. act. 1.1);</w:t>
      </w:r>
    </w:p>
    <w:p>
      <w:r>
        <w:t>- A. dem BJ innerhalb der angesetzten Frist weder eine Stellungnahme zum Auslieferungsersuchen noch eine Anwaltsvollmacht noch einen Antrag auf unentgeltlichen Rechtsbeistand einreichte;</w:t>
      </w:r>
    </w:p>
    <w:p>
      <w:r>
        <w:t>- das BJ mit Entscheid vom 3. Februar 2012 die Auslieferung von A. an Ru- mänien für die diesem im Auslieferungsersuchen des rumänischen Justiz- ministeriums vom 10. Januar 2012 zugrunde liegende Straftat bewilligt hat (act. 1.1); der Auslieferungsentscheid A. am 10. Februar 2012 eröffnet wurde (act. 1.1);</w:t>
      </w:r>
    </w:p>
    <w:p>
      <w:r>
        <w:t>- A. mit Schreiben vom 16. Februar 2012, hierorts eingegangen am Folge- tag, Beschwerde gegen den Auslieferungsentscheid erhebt (act. 1);</w:t>
      </w:r>
    </w:p>
    <w:p>
      <w:r>
        <w:t>- 3 -</w:t>
      </w:r>
    </w:p>
    <w:p>
      <w:r>
        <w:t>- in Anwendung von Art. 63 Abs. 4 VwVG i.V.m. Art. 39 Abs. 2 lit. b StBOG der Beschwerdeführer mit Schreiben vom 21. Februar 2012 eingeladen wurde, bis 5. März 2012 einen Kostenvorschuss von Fr. 3'000.-- zu leisten, und darauf aufmerksam gemacht wurde, dass bei Säumnis auf die Be- schwerde nicht eingetreten werde (act. 3);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39 Abs. 2 lit. b StBOG);</w:t>
      </w:r>
    </w:p>
    <w:p>
      <w:r>
        <w:t>- der Beschwerdeführer innerhalb der angesetzten Frist den verlangten Kos- tenvorschuss nicht bezahlt und weder um Gewährung der unentgeltlichen Rechtspflege noch um eine Fristerstreckung ersucht hat;</w:t>
      </w:r>
    </w:p>
    <w:p>
      <w:r>
        <w:t>- auf die Beschwerde daher androhungsgemäss nicht einzutreten ist (Art. 63 Abs. 4 VwVG i.V.m. Art. 39 Abs. 2 lit. b StBOG);</w:t>
      </w:r>
    </w:p>
    <w:p>
      <w:r>
        <w:t>- der Beschwerdeführer bei diesem Ausgang des Verfahrens kostenpflichtig wird (Art. 63 Abs. 1 VwVG i.V.m. Art. 39 Abs. 2 lit. b StBOG); für die Be- rechnung das Reglement BStKR zur Anwendung gelangt (Art. 63 Abs. 5 VwVG i.V.m. Art. 39 Abs. 2 lit. b StBOG); die Gerichtsgebühr vorliegend auf Fr. 300.-- anzusetzen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