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RR.2012.229 vom 23. Oktober 2012</w:t>
      </w:r>
    </w:p>
    <w:p>
      <w:r>
        <w:t>Bundesstrafgericht, 2012-10-23, DE</w:t>
      </w:r>
    </w:p>
    <w:p>
      <w:r>
        <w:rPr>
          <w:b/>
        </w:rPr>
        <w:t xml:space="preserve">Quelle: </w:t>
      </w:r>
      <w:r>
        <w:t>https://mcp.opencaselaw.ch/entscheid/bstger_RR.2012.229</w:t>
      </w:r>
    </w:p>
    <w:p>
      <w:r>
        <w:t>FR: TPF RR.2012.229 du 23 octobre 2012</w:t>
      </w:r>
    </w:p>
    <w:p>
      <w:r>
        <w:t>IT: TPF RR.2012.229 del 23 ottobre 2012</w:t>
      </w:r>
    </w:p>
    <w:p>
      <w:pPr>
        <w:pStyle w:val="Heading2"/>
      </w:pPr>
      <w:r>
        <w:t>Regeste</w:t>
      </w:r>
    </w:p>
    <w:p>
      <w:r>
        <w:t>Auslieferung an Deutschland. Auslieferungsentscheid (Art. 55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IRSG und die Verordnung vom 24. Februar 1982 über internationale Rechtshilfe in Strafsachen (IRSV; SR 351.11). Dies gilt auch im Verhältnis zum SDÜ (Art. 1 Abs. 1 lit. a IRSG). Das innerstaatliche Recht gelangt nach dem Günstigkeitsprinzip auch dann zur Anwendung, wenn dieses geringere Anforderungen an die Auslieferung stellt (BGE 137 IV 33 E. 2.2.2; 136 IV 82 E. 3.1; 129 II 462 E. 1.1 S. 464 und 122 I 140 E. 2 S. 142). Vorbehalten bleibt die Wahrung der Menschenrechte (BGE 135 IV 212 E. 2.3; 123 II 595 E. 7c).</w:t>
      </w:r>
    </w:p>
    <w:p>
      <w:r>
        <w:rPr>
          <w:b/>
        </w:rPr>
        <w:t>E. 2.1</w:t>
      </w:r>
    </w:p>
    <w:p>
      <w:r>
        <w:t>Gegen Auslieferungsentscheide des Bundesamtes kann innert 30 Tagen seit der Eröffnung des Entscheides bei der Beschwerdekammer des Bun- desstrafgerichts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 Gemäss Art. 56 Abs. 1 lit. b IRSG kann die Auslieferung vollzogen werden, wenn der Verfolgte nicht innert fünf Tagen nach Eröffnung der Verfügung</w:t>
      </w:r>
    </w:p>
    <w:p>
      <w:r>
        <w:t>- 7 -</w:t>
      </w:r>
    </w:p>
    <w:p>
      <w:r>
        <w:t>erklärt, er wolle Beschwerde erheben. Die Beschwerde gegen einen Ent- scheid, der die Auslieferung bewilligt, hat aufschiebende Wirkung (Art. 21 Abs. 1 lit. a IRSG).</w:t>
      </w:r>
    </w:p>
    <w:p>
      <w:r>
        <w:rPr>
          <w:b/>
        </w:rPr>
        <w:t>E. 2.2</w:t>
      </w:r>
    </w:p>
    <w:p>
      <w:r>
        <w:t>Die gegenüber dem Bundesamt erfolgte und der Beschwerdeinstanz als Beilage zugestellte Erklärung vom 22. August 2012 ("Gegen den Ausliefe- rungsentscheid lege ich hiermit Beschwerde ein und werde form- und frist- gerecht meine Beschwerde bei der Beschwerdekammer des Bundesge- richts einreichen") enthält logisch nicht miteinander vereinbare Aussagen und weist daher keinen eindeutigen Inhalt auf. Selbst der Beschwerdefüh- rer anerkennt, dass seine Formulierung missverständlich ausgefallen sei (act. 11). Aus der Zweideutigkeit seiner Erklärung vom 22. August 2012, über welche auch seine weiteren innerhalb der Beschwerdefrist gemachten Eingaben (act. 5) keinen Aufschluss brachten, kann allerdings nicht zwei- felsfrei gefolgert werden, dass der Beschwerdeführer als Laie mit seiner Erklärung vom 22. August 2012 keine Beschwerde erheben wollte. Auf Rückfrage bestätigte der Beschwerdeführer diese Beschwerdeerhebung (act. 9 und 11), weshalb unter den gegebenen Umständen von einer innert Frist erhobenen Beschwerde auszugehen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(vgl. BGE 132 II 81 E. 1.4; 130 II 337 E. 1.4, je m.w.H.; Urteile des Bundes- strafgerichts RR.2007.34 vom 29. März 2007, E. 3; RR.2007.27 vom 10. April 2007, E. 2.3).</w:t>
      </w:r>
    </w:p>
    <w:p>
      <w:r>
        <w:rPr>
          <w:b/>
        </w:rPr>
        <w:t>E. 4.1</w:t>
      </w:r>
    </w:p>
    <w:p>
      <w:r>
        <w:t>Im angefochtenen Auslieferungsentscheid vom 21. August 2012 bewilligte der Beschwerdegegner die Auslieferung des Beschwerdeführers an Deutschland für die dem Auslieferungsersuchen des sächsischen Staats- ministeriums der Justiz vom 28. März 2012 zugrunde liegenden Straftaten, d.h. für die dem Beschwerdeführer im Haftbefehl des Amtsgerichts Zwickau vom 28. November 2011 zur Last gelegten Straftaten sowie für jene, derer er mit Urteil des Amtsgerichts Plauen vom 17. Mai 2010 schuldig gespro- chen worden war.</w:t>
      </w:r>
    </w:p>
    <w:p>
      <w:r>
        <w:rPr>
          <w:b/>
        </w:rPr>
        <w:t>E. 4.2</w:t>
      </w:r>
    </w:p>
    <w:p>
      <w:r>
        <w:t>Mit Schreiben vom 3. September 2012 erklärte das sächsische Staatsmi- nisterium der Justiz den Rückzug des Auslieferungsersuchens vom 28. März 2012 zur Vollstreckung der angeordneten Ersatzfreiheitsstrafe mit der Begründung, die durch Urteil des Amtsgerichts Plauen vom</w:t>
      </w:r>
    </w:p>
    <w:p>
      <w:r>
        <w:t>- 8 -</w:t>
      </w:r>
    </w:p>
    <w:p>
      <w:r>
        <w:t>17. Mai 2010 verhängte Gesamtgeldstrafe sei zwischenzeitlich vollständig bezahlt worden (act. 5.2). Am Auslieferungsersuchen zur Verfolgung we- gen der im Haftbefehl des Amtsgerichts Zwickau vom 28. November 2011 genannten Straftaten hielt es fest (act. 5.2).</w:t>
      </w:r>
    </w:p>
    <w:p>
      <w:r>
        <w:rPr>
          <w:b/>
        </w:rPr>
        <w:t>E. 4.3</w:t>
      </w:r>
    </w:p>
    <w:p>
      <w:r>
        <w:t>Ist das Auslieferungsersuchen – vorliegend teilweise – zurückgezogen worden, fehlt die Grundlage für die Auslieferung des Beschwerdeführers hinsichtlich der vom Teilrückzug betroffenen Auslieferungssachverhalte. Für diese Straftaten ist der Beschwerdeführer nicht an Deutschland auszu- liefern. Der Beschwerdegegner teilte mit Schreiben vom 26. Septem- ber 2012 der ersuchenden Behörde mit, er bewillige damit die Auslieferung des Beschwerdeführers (ausschliesslich) für die diesem im Haftbefehl des Amtsgerichts Zwickau vom 28. November 2011 zur Last gelegten Strafta- ten (act. 18.16). Darüber wurde der Beschwerdeführer in Kenntnis gesetzt (act. 18.15). Bei dieser Sachlage hat der Beschwerdeführer unstreitig kein Interesse mehr an der Behandlung seiner Beschwerde gegen den Ausliefe- rungsentscheid, soweit sich diese auf die vorgenannten Auslieferungs- sachverhalte richtet. In diesem Umfang ist das Beschwerdeverfahren RR.2012.229 aufgrund des Teilrückzugs des Auslieferungsersuchens als gegenstandslos geworden vom Geschäftsverzeichnis abzuschreiben (vgl. Urteile des Bundesgerichts 1C_122/2008 vom 30. Mai 2008; 1A.164/2005 vom 15. November 2005; Entscheid des Bundesstrafgerichts RR.2011.25 vom 16. Mai 2011). Für den Entscheid über die Kosten- und Entschädi- gungsfolgen bezüglich des gegenstandslos gewordenen Teils des Be- schwerdeverfahrens gelangt Art. 72 des Bundesgesetzes über den Bun- deszivilprozess vom 4. Dezember 1947 (BZP; SR 273) im Verwaltungs- verfahren sinngemäss zur Anwendung (Entscheid des Bundesstraf- gerichts RR.2011.25 vom 16. Mai 2011, E. 2.1, mit Hinweisen). Gemäss Art. 72 BZP entscheidet das Gericht mit summarischer Begründung über die Prozesskosten auf Grund der Sachlage vor Eintritt des Erledigungs- grundes (s. hierzu nachfolgend Ziff. 5.4).</w:t>
      </w:r>
    </w:p>
    <w:p>
      <w:r>
        <w:rPr>
          <w:b/>
        </w:rPr>
        <w:t>E. 5.1</w:t>
      </w:r>
    </w:p>
    <w:p>
      <w:r>
        <w:t>Mit vorab per Fax übermitteltem Schreiben vom 28. September 2012 wurde dem Beschwerdeführer Frist bis 3. Oktober 2012 angesetzt, um die allfälli- ge Beschwerdebegründung im Sinne von Art. 52 Abs. 2 VwVG nachzurei- chen, soweit er die Beschwerdeerhebung bestätige (act. 9). Dabei wurde der Beschwerdeführer unter Hinweis auf Art. 52 Abs. 3 VwVG darauf auf- merksam gemacht, dass im Säumnisfall nach allfälligem Schriftenwechsel aufgrund der Akten entschieden werde (act. 9).</w:t>
      </w:r>
    </w:p>
    <w:p>
      <w:r>
        <w:t>- 9 -</w:t>
      </w:r>
    </w:p>
    <w:p>
      <w:r>
        <w:rPr>
          <w:b/>
        </w:rPr>
        <w:t>E. 5.2</w:t>
      </w:r>
    </w:p>
    <w:p>
      <w:r>
        <w:t>Weder das Schreiben vom 28. September 2012 samt Beilagen (act. 11, act. 11.1-11.4) noch seine weitere Eingabe vom 1. Oktober 2012 samt Bei- lagen (act. 13, act. 13.1-13.7) enthalten eine Begründung der Beschwerde. Der Beschwerdeführer legt mit keinem Wort dar, in welche Richtung die Überprüfung des angefochtenen Entscheides gehen soll.</w:t>
      </w:r>
    </w:p>
    <w:p>
      <w:r>
        <w:rPr>
          <w:b/>
        </w:rPr>
        <w:t>E. 5.3</w:t>
      </w:r>
    </w:p>
    <w:p>
      <w:r>
        <w:t>Gestützt auf die vorliegenden Akten sind keine Auslieferungshindernisse (in Bezug auf den nicht zurückgezogenen Teil des Auslieferungsersuchens) ersichtlich. Der Auslieferung des Beschwerdeführers an Deutschland für die diesem im Haftbefehl des Amtsgerichts Zwickau vom 28. Novem- ber 2011 zur Last gelegten Straftaten steht damit nichts entgegen. Die Be- schwerde ist danach abzuweisen.</w:t>
      </w:r>
    </w:p>
    <w:p>
      <w:r>
        <w:t>Bei diesem Ausgang des Verfahrens hat der Beschwerdeführer die ent- sprechenden Gerichtskosten zu tragen (Art. 63 Abs. 1 VwVG i.V.m. Art. 39 Abs. 2 lit. b StBOG).</w:t>
      </w:r>
    </w:p>
    <w:p>
      <w:r>
        <w:rPr>
          <w:b/>
        </w:rPr>
        <w:t>E. 5.4</w:t>
      </w:r>
    </w:p>
    <w:p>
      <w:r>
        <w:t>Hinsichtlich der Auslieferungssachverhalte, für welche die deutschen Be- hörden den Rückzug ihres Auslieferungsersuchens erklärt haben, waren nach summarischer Prüfung gestützt auf die vorliegenden Akten keine Aus- lieferungshindernisse ersichtlich. Diesbezüglich hätte der Auslieferung des Beschwerdeführers an Deutschland somit mutmasslich nichts entgegen gestanden und die Beschwerde wäre in diesem Punkt als unbegründet ab- zuweisen gewesen.</w:t>
      </w:r>
    </w:p>
    <w:p>
      <w:r>
        <w:t>Es rechtfertigt sich daher, dem Beschwerdeführer in analoger Anwendung von Art. 72 BZP auch die Kosten des gegenstandslos gewordenen Teils des Beschwerdeverfahrens aufzuerlegen (vgl. Art. 63 Abs. 1 VwVG i.V.m. Art. 39 Abs. 2 lit. StBOG).</w:t>
      </w:r>
    </w:p>
    <w:p>
      <w:r>
        <w:rPr>
          <w:b/>
        </w:rPr>
        <w:t>E. 6</w:t>
      </w:r>
    </w:p>
    <w:p>
      <w:r>
        <w:t>Für die Berechnung der Gerichtsgebühren für das gesamte Verfahren ge- langt das BStKR i.V.m. Art. 63 Abs. 5 VwVG zur Anwendung. Unter Be- rücksichtigung aller Umstände ist die Gerichtsgebühr vorliegend auf insge- samt Fr. 2'000.-- festzusetzen.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