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RR.2012.223 vom 14. Juni 2013</w:t>
      </w:r>
    </w:p>
    <w:p>
      <w:r>
        <w:t>Bundesstrafgericht, 2013-06-14, FR</w:t>
      </w:r>
    </w:p>
    <w:p>
      <w:r>
        <w:rPr>
          <w:b/>
        </w:rPr>
        <w:t xml:space="preserve">Quelle: </w:t>
      </w:r>
      <w:r>
        <w:t>https://mcp.opencaselaw.ch/entscheid/bstger_RR.2012.223</w:t>
      </w:r>
    </w:p>
    <w:p>
      <w:r>
        <w:t>FR: TPF RR.2012.223 du 14 juin 2013</w:t>
      </w:r>
    </w:p>
    <w:p>
      <w:r>
        <w:t>IT: TPF RR.2012.223 del 14 giugno 2013</w:t>
      </w:r>
    </w:p>
    <w:p>
      <w:pPr>
        <w:pStyle w:val="Heading2"/>
      </w:pPr>
      <w:r>
        <w:t>Regeste</w:t>
      </w:r>
    </w:p>
    <w:p>
      <w:r>
        <w:t>Entraide judiciaire internationale en matière pénale aux Pays-Bas. Qualité de partie à la procédure d'entraide; droit de consulter le dossier (art. 26 PA).</w:t>
      </w:r>
    </w:p>
    <w:p>
      <w:pPr>
        <w:pStyle w:val="Heading2"/>
      </w:pPr>
      <w:r>
        <w:t>Erwägungen</w:t>
      </w:r>
    </w:p>
    <w:p>
      <w:r>
        <w:rPr>
          <w:b/>
        </w:rPr>
        <w:t>E. 1</w:t>
      </w:r>
    </w:p>
    <w:p>
      <w:r>
        <w:t>L'entraide judiciaire entre le Royaume des Pays-Bas et la Confédération suisse est prioritairement régie par la Convention européenne d’entraide judiciaire en matière pénale (CEEJ; RS 0.351.1). Les art. 48 ss de la Convention d’application de l’Accord Schengen du 14 juin 1985 (CAAS; n° CELEX 42000A0922(02); Journal officiel de l’Union européenne L 239 du 22 septembre 2000, p. 19 à 62) s’appliquent également à l’entraide pé- nale entre la Suisse et le Royaume des Pays-Bas (v. arrêt du Tribunal pé- nal fédéral RR.2008.98 du 18 décembre 2008, consid. 1.3).</w:t>
      </w:r>
    </w:p>
    <w:p>
      <w:r>
        <w:rPr>
          <w:b/>
        </w:rPr>
        <w:t>E. 1.1</w:t>
      </w:r>
    </w:p>
    <w:p>
      <w:r>
        <w:t>Pour le surplus, la loi fédérale sur l’entraide judiciaire internationale en ma- tière pénale (EIMP; RS 351.1) et son ordonnance d'exécution (OEIMP; RS 351.11) règlent les questions qui ne sont pas régies, explicitement ou implicitement, par les traités (ATF 130 II 337 consid. 1; 128 II 355 consid. 1). Le droit interne s'applique en outre lorsqu'il est plus favorable à l'octroi de l’entraide que la CEEJ (ATF 137 IV 33 consid. 2.2.2; 136 IV 82 consid. 3.1). Le droit le plus favorable à l’entraide s’applique aussi pour ce qui concerne le rapport entre elles des normes internationales pertinentes (v. art. 48 par. 2 CAAS). L’application de la norme la plus favorable doit avoir lieu dans le respect des droits fondamentaux (ATF 135 IV 212 consid. 2.3; 123 II 595 consid. 7c).</w:t>
      </w:r>
    </w:p>
    <w:p>
      <w:r>
        <w:rPr>
          <w:b/>
        </w:rPr>
        <w:t>E. 1.2</w:t>
      </w:r>
    </w:p>
    <w:p>
      <w:r>
        <w:t>En vertu de l’art. 80e al. 1 EIMP, peuvent faire l'objet d'un recours devant la Cour des plaintes du Tribunal pénal fédéral la décision de l'autorité canto- nale ou fédérale d'exécution relative à la clôture d'entraide et, conjointe- ment, les décisions incidentes. L'alinéa deux de cette disposition prévoit</w:t>
      </w:r>
    </w:p>
    <w:p>
      <w:r>
        <w:t>- 7 -</w:t>
      </w:r>
    </w:p>
    <w:p>
      <w:r>
        <w:t>encore que les décisions antérieures à la décision de clôture peuvent faire l'objet d'un recours séparé si elles causent un préjudice immédiat et irrépa- rable en raison de la saisie d'objets ou de valeurs (let. a) ou de la présence de personnes qui participent à la procédure à l'étranger (let. b).</w:t>
      </w:r>
    </w:p>
    <w:p>
      <w:r>
        <w:rPr>
          <w:b/>
        </w:rPr>
        <w:t>E. 1.3</w:t>
      </w:r>
    </w:p>
    <w:p>
      <w:r>
        <w:t>En l'espèce, la décision entreprise dénie au recourant la qualité de partie à la procédure s'agissant des comptes de C. Ltd. Dans cette mesure, elle l'écarte définitivement de la procédure d'entraide, raison pour laquelle il y a lieu d'assimiler la démarche du recourant à un recours contre une décision de clôture.</w:t>
      </w:r>
    </w:p>
    <w:p>
      <w:r>
        <w:rPr>
          <w:b/>
        </w:rPr>
        <w:t>E. 1.4</w:t>
      </w:r>
    </w:p>
    <w:p>
      <w:r>
        <w:t>La personne qui reproche à l'autorité inférieure de lui avoir refusé à tort la qualité de partie à la procédure d'entraide est légitimée à recourir (ATF 124 II 124 consid. 1b; 122 II 130 consid. 1; arrêt du Tribunal fédéral 1A.1/2009 du 20 mars 2009, consid. 2.2.1; TPF 2009 60; arrêt du Tribunal pénal fédé- ral RR.2010.32 du 17 mars 2010, consid. 3.1). En l’espèce, tel est bien le cas du recourant; sa qualité pour recourir ne fait dès lors pas de doute.</w:t>
      </w:r>
    </w:p>
    <w:p>
      <w:r>
        <w:rPr>
          <w:b/>
        </w:rPr>
        <w:t>E. 1.5</w:t>
      </w:r>
    </w:p>
    <w:p>
      <w:r>
        <w:t>S'agissant du délai de recours, c'est le lieu de préciser qu'il est ici de trente jours, conformément à l'art. 80k 1ère phrase EIMP, et ce au vu du fait que la démarche du recourant est en l'espèce assimilée à un recours contre une décision de clôture (v. supra consid. 1.3).</w:t>
      </w:r>
    </w:p>
    <w:p>
      <w:r>
        <w:t>Le recours est ainsi recevable en la forme.</w:t>
      </w:r>
    </w:p>
    <w:p>
      <w:r>
        <w:rPr>
          <w:b/>
        </w:rPr>
        <w:t>E. 2</w:t>
      </w:r>
    </w:p>
    <w:p>
      <w:r>
        <w:t>Le recourant fait valoir qu'il "remplit les conditions posées par la jurispru- dence pour se voir reconnaître le droit exceptionnel d'être partie à la pro- cédure d'entraide en sa qualité d'ayant droit économique d'une société dis- soute" (act. 1, p. 10 ss).</w:t>
      </w:r>
    </w:p>
    <w:p>
      <w:r>
        <w:rPr>
          <w:b/>
        </w:rPr>
        <w:t>E. 2.1</w:t>
      </w:r>
    </w:p>
    <w:p>
      <w:r>
        <w:t>Le Tribunal fédéral s'est récemment penché sur les conditions auxquelles une personne morale dissoute et liquidée après l'ouverture d'un compte bancaire libellé à son nom – et partant incapable d'agir dans le cadre d'une éventuelle procédure d'entraide visant ledit compte – peut se voir substituer une autre entité fondée à revêtir, en ses lieu et place, la qualité de partie à la procédure d'entraide (v. arrêt du Tribunal fédéral 1C_370/2012 du</w:t>
      </w:r>
    </w:p>
    <w:p>
      <w:r>
        <w:rPr>
          <w:b/>
        </w:rPr>
        <w:t>E. 2.2</w:t>
      </w:r>
    </w:p>
    <w:p>
      <w:r>
        <w:t>On retient de ce précédent que la qualité pour recourir, respectivement la qualité de partie à une procédure d'entraide portant sur des documents bancaires dont le titulaire est une personne morale dissoute et liquidée,</w:t>
      </w:r>
    </w:p>
    <w:p>
      <w:r>
        <w:t>- 9 -</w:t>
      </w:r>
    </w:p>
    <w:p>
      <w:r>
        <w:t>peut être étroitement liée à la personne ayant en fin de compte bénéficié des avoirs disponibles sur le compte de la défunte société. Sur le vu des précisions apportées par le Tribunal fédéral dans sa récente jurisprudence, il faut retenir que, dans une constellation telle que celle du cas présent, la preuve de la liquidation de la société en faveur de l'ayant droit économique peut être apportée par d'autres moyens que la seule attestation de dissolu- tion.</w:t>
      </w:r>
    </w:p>
    <w:p>
      <w:r>
        <w:rPr>
          <w:b/>
        </w:rPr>
        <w:t>E. 2.3</w:t>
      </w:r>
    </w:p>
    <w:p>
      <w:r>
        <w:t>En l'espèce, la société C. Ltd a été dissoute et radiée du registre du com- merce des Îles Vierges britanniques en octobre 2005 (act. 1.7.3 et 1.7.4). En date du 30 septembre 1999, dite société avait ouvert un compte no 1 auprès de la banque G. à Genève. Le formulaire A y relatif mentionne le recourant comme ayant droit économique dudit compte (dossier MPC, classeur 6, rubrique 1). Le 16 juillet 2001, sur ordre de C. Ltd, la banque G. a clôturé le compte après en avoir transféré le solde sur un compte no 2 nouvellement ouvert par C. Ltd auprès de la banque F. à Genève (dossier MPC, classeur 6, rubrique 5). Au titre d'ayant droit économique de ce nou- veau compte figure toujours le recourant (dossier MPC, classeur 21-22, ru- brique 1). Par courrier du 20 janvier 2004, C. Ltd a requis la clôture de son compte auprès de la banque F. et le transfert de ses avoirs sur le compte no 3 ouvert au nom du recourant auprès du même établissement (act. 1.11). Ces opérations ont été effectuées le 18 février 2004 (act. 1.7.1).</w:t>
      </w:r>
    </w:p>
    <w:p>
      <w:r>
        <w:t>Il ressort ainsi des éléments au dossier que le recourant a dès l'origine été l'ayant droit économique des deux comptes de C. Ltd. Il est par ailleurs le titulaire actuel du compte sur lequel a été transféré le solde du second compte C. Ltd, avant que ce dernier ne soit clôturé, d'une part, et que ladite C. Ltd ne soit dissoute et liquidée, d'autre part. Force est dès lors de cons- tater que, à la lumière des principes exposés aux considérants précédents – en particulier les précisions jurisprudentielles récentes de la part du Tri- bunal fédéral –, le recourant remplit les conditions requises pour se voir ex- ceptionnellement reconnaître la qualité de partie à la procédure d'entraide visant les deux comptes C. Ltd mentionnés plus haut.</w:t>
      </w:r>
    </w:p>
    <w:p>
      <w:r>
        <w:rPr>
          <w:b/>
        </w:rPr>
        <w:t>E. 3</w:t>
      </w:r>
    </w:p>
    <w:p>
      <w:r>
        <w:t>Pareil constat conduit à l'admission du recours, rendant superflu l'examen des autres griefs invoqués par le recourant.</w:t>
      </w:r>
    </w:p>
    <w:p>
      <w:r>
        <w:rPr>
          <w:b/>
        </w:rPr>
        <w:t>E. 4.1</w:t>
      </w:r>
    </w:p>
    <w:p>
      <w:r>
        <w:t>En règle générale, les frais de procédure comprenant l’émolument d’arrêt, les émoluments de chancellerie et les débours sont mis à la charge de la</w:t>
      </w:r>
    </w:p>
    <w:p>
      <w:r>
        <w:t>- 10 -</w:t>
      </w:r>
    </w:p>
    <w:p>
      <w:r>
        <w:t>partie qui succombe (art. 63 al. 1 de la loi fédérale sur la procédure admi- nistrative [RS 172.021; PA], applicable par renvoi de l’art. 39 al. 2 let. b de la loi fédérale sur l’organisation des autorités pénales de la Confédération [LOAP; RS 173.71]). Aucun frais de procédure n’est mis à la charge des autorités inférieures, ni des autorités fédérales recourantes et déboutées; si l’autorité recourante qui succombe n’est pas une autorité fédérale, les frais de procédure sont mis à sa charge dans la mesure où le litige porte sur des intérêts pécuniaires de collectivités ou d’établissements autonomes (art. 63 al. 2 PA). Des frais de procédure ne peuvent être mis à la charge de la par- tie qui a gain de cause que si elle les a occasionnés en violant des règles de procédure (art. 63 al. 3 PA). En application de ces principes, le présent arrêt doit être rendu sans frais. La caisse du Tribunal pénal fédéral restitue- ra au recourant l’avance de frais versée par CHF 4'000.--.</w:t>
      </w:r>
    </w:p>
    <w:p>
      <w:r>
        <w:t>L’autorité de recours peut allouer, d’office ou sur requête, à la partie ayant entièrement ou partiellement gain de cause une indemnité pour les frais in- 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 En l’espèce, le conseil du re- courant n’a pas produit de liste des opérations effectuées. Vu l’ampleur et la difficulté de la cause, et dans les limites admises par le Règlement du Tribunal pénal fédéral du 31 août 2010 sur les frais, émoluments, dépens, et indemnités de la procédure pénale fédérale (RFPPF; RS 173.713.162), l’indemnité est fixée ex aequo et bono à CHF 2'000.-- (TVA comprise), à la charge de l’autorité d’exécution.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