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RR.2012.22 vom 30. März 2012</w:t>
      </w:r>
    </w:p>
    <w:p>
      <w:r>
        <w:t>Bundesstrafgericht, 2012-03-30, DE</w:t>
      </w:r>
    </w:p>
    <w:p>
      <w:r>
        <w:rPr>
          <w:b/>
        </w:rPr>
        <w:t xml:space="preserve">Quelle: </w:t>
      </w:r>
      <w:r>
        <w:t>https://mcp.opencaselaw.ch/entscheid/bstger_RR.2012.22</w:t>
      </w:r>
    </w:p>
    <w:p>
      <w:r>
        <w:t>FR: TPF RR.2012.22 du 30 mars 2012</w:t>
      </w:r>
    </w:p>
    <w:p>
      <w:r>
        <w:t>IT: TPF RR.2012.22 del 30 marzo 2012</w:t>
      </w:r>
    </w:p>
    <w:p>
      <w:pPr>
        <w:pStyle w:val="Heading2"/>
      </w:pPr>
      <w:r>
        <w:t>Regeste</w:t>
      </w:r>
    </w:p>
    <w:p>
      <w:r>
        <w:t>Internationale Rechtshilfe in Strafsachen an Deutschland. Eintretens- und Zwischenverfügung. Edition von Bankunterlagen; Kontosperre (Art. 33a IRSV).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Februar 2012 an die Beschwerdekammer des Bundesstrafgerichts gelangt ist; sie die ersatzlose Aufhebung der angefochtenen Eintretens- und Zwi- schenverfügung beantragt (act. 1);</w:t>
      </w:r>
    </w:p>
    <w:p>
      <w:r>
        <w:t>- zur Begründung die Beschwerdeführerin Folgendes vorbringt: der angefoch- tenen Verfügung lasse sich nicht entnehmen, aufgrund welcher konkreten Tatsachen ein Teil der angeblich vom Beschuldigten kriminell angesammel- ten Gelder auf eine bei der Bank C. AG in Zürich für sie geführtes Konto ge- langt sein soll; der Sachverhalt sei insofern ungenügend festgestellt worden, um die angefochtene Vermögenssperre zu rechtfertigen, weshalb die Anord- nung nicht nachvollziehbar sei; selbst wenn Gelder von der D. Ltd. in Schaan an die A. geflossen seien, könne daraus nicht geschlossen werden, dass die- se inkriminierter Herkunft seien und mit den vermeintlichen Betrugshandlun- gen von B. in Verbindung stehen würden; der Verweis darauf, dass offenbar schon ein Betrag von EUR 128'240.45 sichergestellt worden sei, genüge al- leine nicht, um dem Konkretisierungs- und Begründungserfordernis zu ent-</w:t>
      </w:r>
    </w:p>
    <w:p>
      <w:r>
        <w:t>- 3 -</w:t>
      </w:r>
    </w:p>
    <w:p>
      <w:r>
        <w:t>sprechen; auch sei der Verweis auf das in Kopie beiliegende Rechtshilfeer- suchen, welche der Beschwerdeführerin nicht vorliege, ungenügend; der Verweis auf eine Beilage sei zudem nicht zulässig und vermöchte eine rechtsgenügliche Begründung nicht zu ersetzen; hinsichtlich des gesperrten Betrages sei der Sachverhalt nicht nachvollziehbar (act. 1 S. 2);</w:t>
      </w:r>
    </w:p>
    <w:p>
      <w:r>
        <w:t>- die Beschwerdeführerin abschliessend ausführt, aus dem Umstand der man- gelhaften Begründung und Konkretisierung des neuerlichen Strafvorwurfes, die mit der angefochtenen Verfügung verhängten Massnahmen zwingend auch ungesetzlich, unangemessen und willkürlich seien (act. 1 S. 2);</w:t>
      </w:r>
    </w:p>
    <w:p>
      <w:r>
        <w:t>- die Verfügung der ausführenden kantonalen Behörde oder der ausführenden Bundesbehörde, mit der das Rechtshilfeverfahren abgeschlossen wird, zu- sammen mit den vorangehenden Zwischenverfügungen der Beschwerde an die Beschwerdekammer des Bundesstrafgerichts unterliegt (Art. 80e Abs. 1 IRSG; Art. 37 Abs. 2 lit. a des Bundesgesetzes vom 19. März 2010 über die Organisation der Strafbehörden des Bundes [Strafbehördenorganisationsge- setz, StBOG; SR 173.71]; Art. 19 Abs. 1 des Organisationsreglements für das Bundesstrafgericht vom 31. August 2010 [Organisationsreglement BStGer, BStGerOG; SR 173.713.161]);</w:t>
      </w:r>
    </w:p>
    <w:p>
      <w:r>
        <w:t>- gemäss Art. 80e Abs. 2 IRSG der Schlussverfügung vorangehende Zwi- schenverfügungen selbständig angefochten werden können, sofern sie einen unmittelbaren und nicht wieder gutzumachenden Nachteil bewirken: a. durch die Beschlagnahme von Vermögenswerten und Wertgegenständen; oder b. durch die Anwesenheit von Personen, die am ausländischen Prozess beteiligt sind;</w:t>
      </w:r>
    </w:p>
    <w:p>
      <w:r>
        <w:t>- die Beschwerdeführerin mit ihren Ausführungen (s.o.) nicht geltend macht, die angeordnete Vermögenssperre würde einen unmittelbaren und nicht wie- der gutzumachenden Nachteil im Sinne von Art. 80e Abs. 2 lit. a IRSG bewir- ken; darüber hinaus die mitangefochtene Edition der Bankunterlagen ohnehin nicht unter Art. 80e Abs. 2 lit. a IRSG fallen würde; demnach auf die vorlie- gende Beschwerde insgesamt nicht einzutreten ist;</w:t>
      </w:r>
    </w:p>
    <w:p>
      <w:r>
        <w:t>- bei diesem Ausgang des Verfahrens die Beschwerdeführerin kostenpflichtig wird (Art. 63 Abs. 1 VwVG i.V.m. Art. 39 Abs. 2 lit. b StBOG); für die Berech- nung der Gerichtsgebühr gemäss Art. 63 Abs. 5 VwVG das Reglement des Bundesstrafgerichts vom 31. August 2010 über die Kosten, Gebühren und Entschädigungen in Bundesstrafverfahren (SR 173.713.162) zur Anwendung gelangt; die Gerichtsgebühr vorliegend auf Fr. 800.-- anzusetzen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