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RR.2012.212 vom 23. Oktober 2012</w:t>
      </w:r>
    </w:p>
    <w:p>
      <w:r>
        <w:t>Bundesstrafgericht, 2012-10-23, DE</w:t>
      </w:r>
    </w:p>
    <w:p>
      <w:r>
        <w:rPr>
          <w:b/>
        </w:rPr>
        <w:t xml:space="preserve">Quelle: </w:t>
      </w:r>
      <w:r>
        <w:t>https://mcp.opencaselaw.ch/entscheid/bstger_RR.2012.212</w:t>
      </w:r>
    </w:p>
    <w:p>
      <w:r>
        <w:t>FR: TPF RR.2012.212 du 23 octobre 2012</w:t>
      </w:r>
    </w:p>
    <w:p>
      <w:r>
        <w:t>IT: TPF RR.2012.212 del 23 ottobre 2012</w:t>
      </w:r>
    </w:p>
    <w:p>
      <w:pPr>
        <w:pStyle w:val="Heading2"/>
      </w:pPr>
      <w:r>
        <w:t>Regeste</w:t>
      </w:r>
    </w:p>
    <w:p>
      <w:r>
        <w:t>Gesuch um Wiedererwägung des Entscheids der Beschwerdekammer des Bundesstrafgerichts RR.2012.23+RP.2012.7 vom 2. August 2012 betreffend Disp. Ziff. 4 (Entschädigung des unentgeltlichen Rechtsvertreters).</w:t>
      </w:r>
    </w:p>
    <w:p>
      <w:pPr>
        <w:pStyle w:val="Heading2"/>
      </w:pPr>
      <w:r>
        <w:t>Erwägungen</w:t>
      </w:r>
    </w:p>
    <w:p>
      <w:r>
        <w:rPr>
          <w:b/>
        </w:rPr>
        <w:t>E. 2</w:t>
      </w:r>
    </w:p>
    <w:p>
      <w:r>
        <w:t>Auflage, Zürich 1998, S. 155 N. 420); nach der Rechtsprechung die Par- teien berechtigt sind, bei Entdeckung eines Revisionsgrundes erst nach Ablauf der Beschwerdefrist bei der verfügenden Behörde ein Wiedererwä- gungsgesuch einzureichen, da bei Vorliegen eines Irrtums von Seiten der Behörden die Parteien über Art. 66 VwVG ein Revisionsbegehren stellen können (BGE 113 Ia 146 E. 3a; s. im Einzelnen nachfolgende Erwägun- gen);</w:t>
      </w:r>
    </w:p>
    <w:p>
      <w:r>
        <w:t>- die Wiedererwägung durch die ausführende Behörde gemäss bundesge- richtlicher Praxis grundsätzlich auch im Rechtshilferecht möglich ist, selbst wenn eine Justizbehörde die Schlussverfügung erlassen hat, weil der Ent- scheid selbst verwaltungsrechtlicher Natur ist, sofern der Entscheid rechts- widrig erscheint, seine Änderung keine überwiegenden schutzwürdigen In- teressen verletzt und der Entscheid nicht bereits der Überprüfung einer richterlichen Behörde unterlag, immer unter Vorbehalt wohlerworbener Rechte Dritter (BGE 121 II 93 E. 3b);</w:t>
      </w:r>
    </w:p>
    <w:p>
      <w:r>
        <w:t>- demgegenüber mit Revision das VwVG die Wiederaufnahme eines Verfah- rens vor einer Beschwerdeinstanz bezeichnet, deren Entscheid als qualifi- ziert fehlerhaft gerügt wird (KÖLZ/HÄNER, a.a.O., S. 155 N. 420); das Zu- rückkommen auf (in Rechtskraft erwachsene) Beschwerdeentscheide in den Art. 66 bis 68 VwVG geregelt ist (s. ANDREA PFLEIDERER in: BERNHARD WALDMANN/PHILIPPE WEISSENBERGER [HRSG.], VwVG Praxiskommentar zum Bundesgesetz über das Verwaltungsverfahren, Zürich/Basel/Genf 2009, Art. 58 N. 24); vor Eintritt der Rechtskraft Beschwerdeentscheide mit einem ordentlichen Rechtsmittel weitergezogen werden können; derartige Entscheide aus Gründen der Rechtssicherheit der Wiedererwägung nicht zugänglich sind (Entscheide des Bundesstrafgerichts RR.2009.49 vom</w:t>
      </w:r>
    </w:p>
    <w:p>
      <w:r>
        <w:rPr>
          <w:b/>
        </w:rPr>
        <w:t>E. 5</w:t>
      </w:r>
    </w:p>
    <w:p>
      <w:r>
        <w:t>März 2009, S. 3; RR.2009.136 vom 14. April 2009, S. 3); durch Verwei- sung in Art. 40 Abs. 1 StBOG für Revision von Entscheiden der Beschwer- dekammer des Bundesstrafgerichts nach Artikel 37 Absatz 2 StBOG die Ar- tikel 121-129 des Bundesgerichtsgesetzes vom 17. Juni 2005 (BGG; SR 173.110) gelten;</w:t>
      </w:r>
    </w:p>
    <w:p>
      <w:r>
        <w:t>- die Zulässigkeit einer Revision zunächst voraussetzt, dass ein gesetzlich vorgesehener Revisionsgrund geltend gemacht wird; die Revision eines Entscheides u.a. dann verlangt werden kann, wenn die ersuchende Partei nachträglich erhebliche Tatsachen erfährt oder entscheidende Beweismittel</w:t>
      </w:r>
    </w:p>
    <w:p>
      <w:r>
        <w:t>- 5 -</w:t>
      </w:r>
    </w:p>
    <w:p>
      <w:r>
        <w:t>auffindet, die sich im früheren Verfahren nicht beibringen konnte, unter Ausschluss der Tatsachen und Beweismittel, die erst nach dem Entscheid entstanden sind (Art. 123 Abs. 2 lit. a BGG i.V.m. Art. 40 und Art. 37 Abs. 2 StBOG); gemäss Art. 121 BGG die Revision eines Entscheids auch ver- langt werden kann, wenn einzelne Anträge unbeurteilt geblieben sind (lit. c) oder wenn das Gericht in den Akten liegende erhebliche Tatsachen aus Versehen nicht berücksichtigt hat (lit. d; weitere zulässige Revisionsgründe in Art. 121, 122 und 123 BGG); die Revision nur rechtskräftige Urteile be- schlägt (ELISABETH ESCHER in: NIGGLI/UEBERSAX/WIPRÄCHTIGER, Basler Kommentar, Bundesgerichtsgesetz, Basel 2008, Art. 121 N. 1); gemäss Art. 40 Abs. 2 StBOG Gründe, welche die Partei, die um Revision nach- sucht, bereits mit einer Beschwerde gegen den Entscheid der Beschwer- dekammer hätte geltend machen können, nicht als Revisionsgründe gelten;</w:t>
      </w:r>
    </w:p>
    <w:p>
      <w:r>
        <w:t>- ein vom Gesetz vorgesehener Revisionsgrund (Art. 121 ff. BGG i.V.m. Art. 40 Abs. 1 StBOG) genannt und aufgezeigt werden muss, inwiefern der zu revidierende Entscheid der Beschwerdekammer an einem entsprechen- den Mangel leide, wenn um Revision eines solchen Entscheides ersucht wird, ansonsten auf das Gesuch nicht einzutreten ist (s. Entscheid des Bundesstrafgerichts RR.2011.195 vom 11. August 2011);</w:t>
      </w:r>
    </w:p>
    <w:p>
      <w:r>
        <w:t>- mit dem vorliegenden Gesuch die Wiedererwägung des Entscheids der Beschwerdekammer des Bundesstrafgerichts RR.2012.23+RP.2012.7 vom 2. August 2012 bzw. von Disp. Ziff. 4 verlangt wird; damit das vorliegende Gesuch um Wiederaufnahme des Verfahrens in formeller Hinsicht weder eine erst- noch eine vorinstanzliche Verfügung im Sinne von Art. 58 Abs. 1 VwVG betrifft;</w:t>
      </w:r>
    </w:p>
    <w:p>
      <w:r>
        <w:t>- in Disp. Ziff. 4 des Beschwerdeentscheids das Honorar des unentgeltlichen Rechtsvertreters festgesetzt wurde;</w:t>
      </w:r>
    </w:p>
    <w:p>
      <w:r>
        <w:t>- ein unentgeltlicher Rechtsbeistand zwar eine staatliche Aufgabe übernimmt und zum Staat in ein Rechtsverhältnis tritt, wenn er der bedürftigen Partei bestellt wird; er aufgrund dessen einen öffentlich-rechtlichen Anspruch auf Entschädigung im Rahmen der anwendbaren Vorschriften hat (so zuletzt Urteil des Bundesgerichts 9C_387/2012 vom 26. September 2012, m.w.H.);</w:t>
      </w:r>
    </w:p>
    <w:p>
      <w:r>
        <w:t>- über das Gesuch um Gewährung der unentgeltlichen Rechtspflege und Verbeiständung aber grundsätzlich im Beschwerdeentscheid zu befinden ist, soweit es nicht gegenstandslos geworden ist und darüber nicht bereits in einem Zwischenentscheid befunden wurde (PHILIPPE WEISSENBERGER, in: VwVG Praxiskommentar, a.a.O., Art. 61 N. 46); vorliegend das massge-</w:t>
      </w:r>
    </w:p>
    <w:p>
      <w:r>
        <w:t>- 6 -</w:t>
      </w:r>
    </w:p>
    <w:p>
      <w:r>
        <w:t>bliche Verfahrensrecht die Festsetzung der Entschädigung des unentgeltli- chen Rechtsvertreters ebenfalls im Beschwerdeentscheid vorsieht (Art. 65 Abs. 2 und Abs. 3 i.V.m Art. 64 Abs. 2 VwVG);</w:t>
      </w:r>
    </w:p>
    <w:p>
      <w:r>
        <w:t>- dementsprechend nach der konstanten Praxis der Beschwerdekammer mit der Bewilligung des Gesuchs um unentgeltliche Rechtspflege und - vertre- tung im Beschwerdeentscheid uno actu auch die Höhe der Entschädigung des unentgeltlichen Rechtsvertreters festgelegt wird;</w:t>
      </w:r>
    </w:p>
    <w:p>
      <w:r>
        <w:t>- in diesem Sinne die Bemessung dieser Entschädigung formell und materiell als Teil des Beschwerdeentscheids zu verstehen ist und entsprechend nicht als Akt der Justizverwaltung, sondern als Akt der Rechtsprechung gilt; folglich auch die im Beschwerdeentscheid festgelegte Entschädigung des unentgeltlichen Rechtsvertreters aus Gründen der Rechtssicherheit nicht der Wiedererwägung zugänglich ist; diesbezüglich jedoch die Revision ge- stützt auf Art. 40 Abs. 1 StBOG i.V.m. Art. 121 – 129 BGG verlangt werden kann (KÖLZ/HÄNER, a.a.O., S. 162 N. 444; Entscheid des Bundesstrafge- richts RR.2008.123-124 vom 11. Juni 2008; s.o.);</w:t>
      </w:r>
    </w:p>
    <w:p>
      <w:r>
        <w:t>- im Unterschied dazu vor Inkrafttreten der eidgenössischen StPO und ZPO am 1. Januar 2011 im Kanton Zürich unter altem kantonalem Verfahrens- recht in Zivil- und Strafsachen die Festsetzung der Entschädigung an den unentgeltlichen Rechtsvertreter zwar als Akt der Justizverwaltung und nicht als Akt der Rechtsprechung galt; nach der kantonal-zürcherischen Recht- sprechung die Festsetzung der Entschädigung des unentgeltlichen Rechts- beistandes als Akt der Justizverwaltung grundsätzlich der Wiedererwägung zugänglich war (ZR 89 Nr. 42); die Festsetzung der Entschädigung des un- entgeltlichen Rechtsvertreters und des amtlichen Verteidigers nach der Praxis zum Gegenstand einer Kostenbeschwerde bzw. Justizverwaltungs- beschwerde gestützt auf § 206 i.V.m. §§ 108 ff. GVG gemacht werden konnte (ROBERT HAUSER/ERHARD SCHWERI, Kommentar zum zürcherischen Gerichtsverfassungsgesetz, Zürich 2002, § 108 N. 22 f., § 206 N. 11);</w:t>
      </w:r>
    </w:p>
    <w:p>
      <w:r>
        <w:t>- in diesem Bereich die Rechtsmittelmittelordnung mit der Vereinheitlichung des Straf- und Zivilverfahrensrechts aber geändert hat (Art. 110 ZPO; Art. 135 Abs. 3 und Art. 393 ff. StPO); gestützt darauf die Festsetzung der Entschädigung des unentgeltlichen Rechtsvertreters und des amtlichen Verteidigers jeweils mit Beschwerde anzufechten ist und sie damit auch im Zivil- und Strafverfahren als Akt der Rechtsprechung gilt;</w:t>
      </w:r>
    </w:p>
    <w:p>
      <w:r>
        <w:t>- 7 -</w:t>
      </w:r>
    </w:p>
    <w:p>
      <w:r>
        <w:t>- aus den vorstehenden Gründen auf das Wiedererwägungsgesuch betref- fend Ziffer 4 des Dispositivs des Entscheides der Beschwerdekammer des Bundesstrafgerichts vom 2. August 2012 demnach nicht einzutreten ist;</w:t>
      </w:r>
    </w:p>
    <w:p>
      <w:r>
        <w:t>- das vorliegende Gesuch um Wiedererwägung des Beschwerdeentscheids in Anbetracht des Umstandes, dass dieses explizit als solches gestellt wur- de, nicht in ein Revisionsgesuch uminterpretiert werden kann; unter diesen Umständen nicht zu prüfen ist, ob die Gesuchstellerin mit ihren Vorbringen überhaupt zulässige Revisionsgründe im Sinne von Art. 121 ff. BGG i.V.m. Art. 40 Abs. 1 StBOG genannt hat;</w:t>
      </w:r>
    </w:p>
    <w:p>
      <w:r>
        <w:t>- die Gesuchstellerin bei diesem Ausgang des Verfahrens als unterliegende Partei zu gelten und entsprechend die Verfahrenskosten zu tragen hat (Art. 63 Abs. 1 VwVG i.V.m. Art. 39 Abs. 2 lit. b StBOG); die dem Mandan- ten der Gesuchstellerin für das Beschwerdeverfahren RR.2012.23+ RP.2012.7 gewährte unentgeltliche Rechtspflege und Vertretung für das vorliegende Verfahren nicht gilt; für die Berechnung der Gerichtsgebühren das BStKR i.V.m. Art. 63 Abs. 5 VwVG zur Anwendung gelangt; unter Be- rücksichtigung aller Umstände die Gerichtsgebühr vorliegend auf Fr. 300.-- festzusetzen ist.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