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RR.2012.192 vom 13. Februar 2013</w:t>
      </w:r>
    </w:p>
    <w:p>
      <w:r>
        <w:t>Bundesstrafgericht, 2013-02-13, FR</w:t>
      </w:r>
    </w:p>
    <w:p>
      <w:r>
        <w:rPr>
          <w:b/>
        </w:rPr>
        <w:t xml:space="preserve">Quelle: </w:t>
      </w:r>
      <w:r>
        <w:t>https://mcp.opencaselaw.ch/entscheid/bstger_RR.2012.192</w:t>
      </w:r>
    </w:p>
    <w:p>
      <w:r>
        <w:t>FR: TPF RR.2012.192 du 13 février 2013</w:t>
      </w:r>
    </w:p>
    <w:p>
      <w:r>
        <w:t>IT: TPF RR.2012.192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w:t>
      </w:r>
    </w:p>
    <w:p>
      <w:r>
        <w:t>- 5 -</w:t>
      </w:r>
    </w:p>
    <w:p>
      <w:r>
        <w:t>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Déposés à un bureau de poste suisse le 9 août 2012, les recours contre les décisions de clôture notifiées au plus tôt le 12 juillet 2012 sont intervenus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w:t>
      </w:r>
    </w:p>
    <w:p>
      <w:r>
        <w:rPr>
          <w:b/>
        </w:rPr>
        <w:t>E. 1.4.1</w:t>
      </w:r>
    </w:p>
    <w:p>
      <w:r>
        <w:t>Précisant cette disposition, l’art. 9a let. a OEIMP reconnaît au titulaire d’un compte bancaire la qualité pour recourir contre la remise à l’Etat requérant d’informations relatives à ce compte (v. ATF 137 IV 134 consid. 5 et 118 Ib 547 consid. 1d).</w:t>
      </w:r>
    </w:p>
    <w:p>
      <w:r>
        <w:t>- 6 -</w:t>
      </w:r>
    </w:p>
    <w:p>
      <w:r>
        <w:t>En l’espèce, le titulaire des comptes n° 2 ouvert auprès de la banque N. et n° 1 ouvert auprès de la banque J. concernés par les décisions de clôture est A., qui dispose ainsi de la qualité pour recourir. Les recours sont recevables contre la transmission de la documentation bancaire concernant lesdits comptes.</w:t>
      </w:r>
    </w:p>
    <w:p>
      <w:r>
        <w:rPr>
          <w:b/>
        </w:rPr>
        <w:t>E. 1.4.2</w:t>
      </w:r>
    </w:p>
    <w:p>
      <w:r>
        <w:t>S’agissant des procès-verbaux d’auditions, la qualité pour recourir est reconnue à la personne physique ou morale directement touchée par l’acte d’entraide. Point n’est besoin qu’elle soit affectée dans ses droits et obligations; il suffit qu’elle soit concrètement touchée, matériellement ou juridiquement, par la mesure ordonnée (ATF 119 lb 56 consid. 2a). Confrontée d’une part à la nécessité d’une protection juridique suffisante et, d’autre part, aux impératifs liés à l’exécution rapide des demandes d’entraide judiciaire, la jurisprudence considère que seul mérite la protection légale celui qui se trouve dans un rapport suffisamment étroit avec la décision attaquée, ce qui n’est pas le cas de celui qui n’est atteint que de manière indirecte ou médiate (ATF 122 11130 consid. 2b). Ainsi, la jurisprudence autorise le titulaire du compte concerné par l’entraide judiciaire à contester la transmission des procès-verbaux d’auditions de témoins en tant que ces procès-verbaux contiennent des informations qui équivalent à une transmission des documents relatifs au compte, et que le titulaire aurait, le cas échéant, qualité pour contester cette transmission (ATF 124 Il 180 consid. 2b; TPF 2007 79 consid. 1.6.1 et 1.6.3). En l’espèce, l’audition de K., bien que requise dans la commission rogatoire française, n’a pas eu lieu, le recours est partant sans objet quant à ce point. En ce qui concerne le procès-verbal de l’audition de L., les informations y figurant ne concernent pas la documentation bancaire de A. Ce dernier n’a ainsi pas la qualité pour recourir contre la transmission dudit procès-verbal.</w:t>
      </w:r>
    </w:p>
    <w:p>
      <w:r>
        <w:rPr>
          <w:b/>
        </w:rPr>
        <w:t>E. 1.5</w:t>
      </w:r>
    </w:p>
    <w:p>
      <w:r>
        <w:t>Les recours sont recevables dans la mesure établie ci-dessus.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w:t>
      </w:r>
    </w:p>
    <w:p>
      <w:r>
        <w:t>- 7 -</w:t>
      </w:r>
    </w:p>
    <w:p>
      <w:r>
        <w:t>causes est néanmoins admise en pratique (v. arrêts du Tribunal pénal fédéral RR.2008.190 du 26 février 2009, consid. 1; RR.2008.216 + RR.2008.225-230 du 20 novembre 2008, consid. 1.2; MOSER/BEUSCH/KNEUBÜHLER, Prozessieren vor dem Bundesverwaltungsgericht, Bâle 2008, § 3.17, p. 115). En l'espèce, les deux recours sont interjetés à l’encontre de décisions de clôture prises dans le cadre de la même procédure d’entraide. Elles portent sur la transmission de données bancaires concernant deux comptes dont A. est titulaire et ayant droit économique. Il se justifie de joindre les deux causes, ce d’autant plus que les arguments invoqués dans les mémoires de recours sont similaires.</w:t>
      </w:r>
    </w:p>
    <w:p>
      <w:r>
        <w:rPr>
          <w:b/>
        </w:rPr>
        <w:t>E. 3</w:t>
      </w:r>
    </w:p>
    <w:p>
      <w:r>
        <w:t>A l’appui de ses recours, A. se prévaut d’une violation des règles applicables en matière de forme de la procédure d’entraide, du principe de la double incrimination, de l’interdiction de l’entraide en matière fiscale et du principe ne bis in idem. Il estime en substance que la commission rogatoire contient une présentation faussée et incomplète de l’état de fait et des charges, en tant qu’elle ne précise pas le statut de prévenu du recourant. A. se plaint également du fait que le procureur en charge du dossier a contacté directement son homologue français afin d’obtenir cette information. Ensuite, la commission rogatoire ne contiendrait pas toutes les dispositions légales françaises applicables. De plus, d’après le recourant, les faits allégués dans la demande d’entraide ne pourraient être constitutifs, en droit suisse, que d’infractions fiscales pour lesquelles l’entraide ne peut être accordée. Finalement, dans la mesure où A. a fait l’objet d’une décision de contrainte de l’administration fiscale française, le principe ne bis in idem trouverait application et empêcherait l’octroi de l’entraide. 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w:t>
      </w:r>
    </w:p>
    <w:p>
      <w:r>
        <w:t>- 8 -</w:t>
      </w:r>
    </w:p>
    <w:p>
      <w:r>
        <w:t>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Certes, la commission rogatoire ne contient pas d’information au sujet du statut de prévenu de A. dans l’enquête française. Néanmoins, celle-ci impliquant également d’autres personnes, une telle information n’est guère déterminante aux fins de l’entraide. Quant à l’information obtenue par le MPC concernant le statut de A., elle a été demandée en conformité avec l’art. XIV al. 1 de l'Accord bilatéral conclu avec la France complétant l’art. 15 al. 1 CEEJ, le MPC agissant sur délégation de l’OFJ. Par ailleurs, les dispositions légales jointes à la demande d’entraide sont suffisantes pour permettre à l’autorité requise et au juge de l’entraide de s’assurer de la punissabilité, dans les droits des deux Etats, de faits énoncés dans la commission rogatoire.</w:t>
      </w:r>
    </w:p>
    <w:p>
      <w:r>
        <w:t>- 9 -</w:t>
      </w:r>
    </w:p>
    <w:p>
      <w:r>
        <w:t>Force est de constater ensuite que A. a été mis en examen en France notamment pour faux, usage de faux, corruption active et blanchiment d’argent (cause RR.2012.192, act. 1.21; cause RR.2012.193, act. 1.30), et que l’enquête française à laquelle se réfère la commission rogatoire ne concerne pas seulement les agissements de A., mais également ceux d’autres personnes, ce que le recourant semble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le recourant erre ainsi lorsqu’il conclut que seule une infraction fiscale peut être retenue en relation avec les faits sous enquête française. Il s’ensuit que le principe ne bis idem ne trouve pas application et ne saurait en l’espèce empêcher l’octroi de l’entraide. Le grief invoqué doit partant être rejeté.</w:t>
      </w:r>
    </w:p>
    <w:p>
      <w:r>
        <w:rPr>
          <w:b/>
        </w:rPr>
        <w:t>E. 4</w:t>
      </w:r>
    </w:p>
    <w:p>
      <w:r>
        <w:t>Le recourant invoque également une violation du principe de la proportionnalité et de l’interdiction des fishing expeditions. Selon lui, la transmission, si elle doit intervenir, devrait se limiter, concernant le compte n° 1 auprès de la banque J., aux seuls documents en rapport avec les transactions litigieuses. Aucun document concernant le compte n° 2 auprès de la banque N. ne devrait être transmis, "en l’absence de tout lien avec les faits dénoncés dans la commission rogatoire".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w:t>
      </w:r>
    </w:p>
    <w:p>
      <w:r>
        <w:t>- 10 -</w:t>
      </w:r>
    </w:p>
    <w:p>
      <w:r>
        <w:t>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w:t>
      </w:r>
    </w:p>
    <w:p>
      <w:r>
        <w:rPr>
          <w:b/>
        </w:rPr>
        <w:t>E. 9</w:t>
      </w:r>
    </w:p>
    <w:p>
      <w:r>
        <w:t>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w:t>
      </w:r>
    </w:p>
    <w:p>
      <w:r>
        <w:t>- 11 -</w:t>
      </w:r>
    </w:p>
    <w:p>
      <w:r>
        <w:t>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3ème éd., Berne 2009, n° 722). En l’espèce, la commission rogatoire porte explicitement sur l’identification et la transmission de la documentation bancaire relative aux comptes détenus par A. à la banque J. Tel est le cas du compte n° 1 dont A. est le titulaire et l’ayant droit économique. L’analyse de la documentation bancaire a permis d’établir que ce compte a été, à plusieurs reprises entre 2007 et 2009, crédité par le compte détenu par O. S.A., société dont le compte ouvert auprès de la banque J. a pour ayant droit économique A., pour un montant total de EUR 2'951'600.--. Le MPC relève en particulier que les sommes de EUR 240'366.43 et EUR 260'000.-- versées par O. S.A. sur le compte n° 1 les 5 décembre 2007 et 8 décembre 2008 respectivement (cause RR.2012.193, dossier MPC-00189 et 00201) pourraient provenir des montants versés par la société G. à A. De plus, le compte n° 1 a été, durant la même période, débité à plusieurs reprises en faveur de O. S.A. pour un montant total d’environ EUR 1'947'000.--. Finalement, à la clôture du compte n° 1, le solde a été versé sur le compte de O. S.A. La transmission de l’intégralité de la documentation bancaire concernant le compte n° 1 se justifie en tant qu’elle relève du champ de la commission rogatoire.</w:t>
      </w:r>
    </w:p>
    <w:p>
      <w:r>
        <w:t>- 12 -</w:t>
      </w:r>
    </w:p>
    <w:p>
      <w:r>
        <w:t>De plus, la commission rogatoire a pour but explicite de permettre à l’autorité requérante "d’identifier le bénéficiaire final" d’une somme d’argent versée par la société G. dans le cadre du contexte de faits sous enquête en France et qui a été d’abord virée sur le compte de H. Ltd, société dont A. est le bénéficiaire économique, puis transférée sur le compte d’une autre société dont A. est également le bénéficiaire économique (commission rogatoire, cause RR.2012.192, act. 1.5 et cause RR.2012.193, act. 1.3, p. 4-5). Après analyse de la documentation bancaire relative aux comptes dont A. est le titulaire ou l’ayant droit économique auprès de la banque J., le MPC a constaté qu’un montant total d’environ EUR 1'450'000.-- a été transféré depuis le compte n° 1 détenu par A. à la banque J. vers le compte n° 2 ouvert auprès de la banque N. et dont A. est titulaire et ayant droit économique. Cette transaction est intervenue à la clôture du compte n° 1, en deux transactions datées des 1er et 11 avril 2008 (cause RR.2012.192, dossier MPC-00008). La transmission de l’intégralité des informations bancaires concernant le compte n° 2 s’inscrit dans le cadre de la commission rogatoire en tant qu’il existe un lien objectif entre ledit compte et les faits sur lesquels enquêtent les autorités françaises. Elle permet par ailleurs d’éviter une nouvelle demande d’entraide qui aurait sans doute été formulée dès la réception, par l’autorité requérante, des informations bancaires concernant les comptes de A. à la banque J. Finalement, la question de l’origine, licite ou non, des montants versés à A. relève de la procédure au fond et n’a pas à être analysée dans le cadre de la procédure d’entraide. Le grief tiré de la violation du principe de la proportionnalité et de l’interdiction des fishing expeditions doit être rejeté. 5. Les considérants qui précèdent conduisent au rejet des recours. 6.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fixé à CHF 6'000.-- (art. 73 al. 2 LOAP et art. 8 al. 3 du règlement du Tribunal pénal fédéral sur les frais, émoluments, dépens et indemnités de la procédure pénale fédérale du 31 août 2010 [RFPPF; RS 173.713.162] et art. 63 al. 5 PA), couvert par les avances de frais d’un total</w:t>
      </w:r>
    </w:p>
    <w:p>
      <w:r>
        <w:t>- 13 -</w:t>
      </w:r>
    </w:p>
    <w:p>
      <w:r>
        <w:t>de CHF 8'000.-- déjà versées. La caisse du Tribunal pénal fédéral restituera au conseil du recourant le solde par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