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RR.2012.187 vom 14. Mai 2013</w:t>
      </w:r>
    </w:p>
    <w:p>
      <w:r>
        <w:t>Bundesstrafgericht, 2013-05-14, FR</w:t>
      </w:r>
    </w:p>
    <w:p>
      <w:r>
        <w:rPr>
          <w:b/>
        </w:rPr>
        <w:t xml:space="preserve">Quelle: </w:t>
      </w:r>
      <w:r>
        <w:t>https://mcp.opencaselaw.ch/entscheid/bstger_RR.2012.187</w:t>
      </w:r>
    </w:p>
    <w:p>
      <w:r>
        <w:t>FR: TPF RR.2012.187 du 14 mai 2013</w:t>
      </w:r>
    </w:p>
    <w:p>
      <w:r>
        <w:t>IT: TPF RR.2012.187 del 14 maggio 2013</w:t>
      </w:r>
    </w:p>
    <w:p>
      <w:pPr>
        <w:pStyle w:val="Heading2"/>
      </w:pPr>
      <w:r>
        <w:t>Regeste</w:t>
      </w:r>
    </w:p>
    <w:p>
      <w:r>
        <w:t>Entraide à la République française.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0.351.1), entrée en vigueur pour la Suisse le 20 mars 1967 et pour la France le 21 août 1967, ainsi que par l'Accord bilatéral complétant cette Convention (RS 0.351.934.92), conclu le 28 oc- tobre 1996 et entré en vigueur le 1 er mai 2000. S'agissant d'une demande d'entraide présentée notamment pour la répression du blanchiment d'ar- gent, entre également en considération la Convention relative au blanchi- 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(arrêt du Tribunal pénal fé- 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w:t>
      </w:r>
    </w:p>
    <w:p>
      <w:r>
        <w:t>- 6 -</w:t>
      </w:r>
    </w:p>
    <w:p>
      <w:r>
        <w:t>sont pas réglées, explicitement ou implicitement, par les dispositions conventionnelles (art. 1 al. 1 EIMP), ainsi que lorsqu'elles permettent l'oc- troi de l'entraide à des conditions plus favorables (ATF 137 IV 33 consid. 2.2.2; 136 IV 82 consid. 3.1). Le respect des droits fondamentaux est ré- 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 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fédérale d'exécution.</w:t>
      </w:r>
    </w:p>
    <w:p>
      <w:r>
        <w:rPr>
          <w:b/>
        </w:rPr>
        <w:t>E. 1.3</w:t>
      </w:r>
    </w:p>
    <w:p>
      <w:r>
        <w:t>Le délai de recours contre l'ordonnance de clôture est de 30 jours dès la communication écrite de celle-ci (art. 80k EIMP). Déposé à un bureau de poste suisse le 6 août 2012, le recours contre l'ordonnance notifiée au plus tôt le 5 juillet 2012 est intervenu en temps utile.</w:t>
      </w:r>
    </w:p>
    <w:p>
      <w:r>
        <w:rPr>
          <w:b/>
        </w:rPr>
        <w:t>E. 1.4</w:t>
      </w:r>
    </w:p>
    <w:p>
      <w:r>
        <w:t>Aux termes de l'art. 80h lit. b EIMP, a qualité pour recourir en matière d'en- traide quiconque est personnellement et directement touché par une mesu- 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consid. 5; 118 Ib 547 consid. 1d). Au regard de la jurisprudence, seule la personne qui doit se soumettre personnellement à une mesure d'entraide a la qualité pour re- courir (arrêt du Tribunal fédéral du 27 mars 2013, consid. 1.3.2). Dans le cas d'espèce, la société recourante est titulaire du compte dont la documentation devrait être transmise à l'autorité requérante. Elle est donc légitimée à recourir. Le recours est recevable à la forme.</w:t>
      </w:r>
    </w:p>
    <w:p>
      <w:r>
        <w:rPr>
          <w:b/>
        </w:rPr>
        <w:t>E. 2</w:t>
      </w:r>
    </w:p>
    <w:p>
      <w:r>
        <w:t>Comme unique grief, la recourante reproche à l'autorité requise une viola- tion du principe de la proportionnalité. Elle relève que le magistrat français n'a requis des mesures que sur trois comptes, l'un ouvert au nom de B. et deux autres relations au nom de la société D. et de L. SA, mais pas en ce qui la concerne; son nom n'apparaît pas non plus dans la commission ro- gatoire. Rien ne permet donc d'affirmer qu'elle est liée de près ou de loin à cette affaire. Le MP-GE retient pour sa part qu'une analyse des relevés bancaires concernant les sociétés expressément mentionnées dans la re-</w:t>
      </w:r>
    </w:p>
    <w:p>
      <w:r>
        <w:t>- 7 -</w:t>
      </w:r>
    </w:p>
    <w:p>
      <w:r>
        <w:t>quête met en évidence des transferts importants vers la recourante. Ces in- formations apparaissent utiles pour l'autorité requérante.</w:t>
      </w:r>
    </w:p>
    <w:p>
      <w:r>
        <w:rPr>
          <w:b/>
        </w:rPr>
        <w:t>E. 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Tribunal fédéral 1A.150/2005 du 8 août 2005, consid. 5.1; 1A.165/2004 du 27 juillet 2004, consid. 3.1). Enfin, l'entraide vise non seulement à recueillir des preuves à charge, mais également à décharge (arrêts du Tribunal pénal fédéral RR.2011.272-275 + RR.2011.277-284 + RR.2011.286 + RR.2011.287-288 + RR.2011.289-291 consid. 7.1 et références citées). 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remi- se (ATF 129 II 462 consid. 5.3; arrêts du Tribunal fédéral 1A.189/2006 du</w:t>
      </w:r>
    </w:p>
    <w:p>
      <w:r>
        <w:rPr>
          <w:b/>
        </w:rPr>
        <w:t>E. 2.2</w:t>
      </w:r>
    </w:p>
    <w:p>
      <w:r>
        <w:t>Dans le cadre de l'exécution de la requête, l'autorité requise a identifié un seul compte bancaire suisse dont la recourante est titulaire. Des éléments au dossier, il apparaît que B. a revendu les actions de la so- ciété C. qu'il détenait à la société D. dont il est l'ayant droit économique, pour un prix de Euro 1,5 mio. Ce montant apparaît artificiellement bas no- tamment au regard des diverses offres de rachat qui avaient été faites dès 1999 et 2000 à B., son épouse et à la société E., alors propriétaires des ac- tions de la société C., pour un montant d'au moins Euro 70 mios. De plus, B. avait, dans un premier temps, refusé une offre de rachat pour les titres concernés faite par la société G. pour Euro 14 mios car il estimait qu'elle était trop faible alors que quinze jours seulement après la vente des actions de la société C. à la société D., il a, lui-même, interpellé la société G. pour les lui revendre à un prix de Euro 16 mios. Ces différents éléments font ainsi apparaître la société D. comme une société de complaisance, qui a permis notamment à B. de se départir des actions de la société C. pour un prix largement inférieur à celui que pouvait effectivement offrir le marché. Cette construction a fait naître une vision faussée de la réalité, permettant à B. de tromper le fisc sur ce point et, en conséquence, de réduire drasti- quement le montant d'impôt dû. Il a du reste admis ces faits devant le juge d'instruction. Par ailleurs, ces éléments font ressortir l'opacité des transac- tions concernées ainsi que le nombre de sociétés sises à l'étranger aux- quelles B. a eu recours. Or, dans ce contexte, ce sont les comptes en Suisse de B. ainsi que de la société D. qui ont été utilisés pour encaisser les montants des transactions effectuées autour des titres de la société C. Il ressort du dossier que l'ayant droit économique de A. SA est B. (classeur MP-GE act. 20135). En outre, le compte de la recourante a été bonifié par la société D. d'un montant de Euro 260'000.-- en juin 2007 (classeur MP- GE, act. 20181). De surcroît, la recourante a procédé à des paiements sur ordre de l'epouse de B. en juin 2007 (Euro 250'019.33; classeur MP-GE act. 20181) ou encore de la société D. (Euro 470'003.--; classeur MP-GE act. 20185), sans compter d'autres virements au débit ou au crédit de son compte avec d'autres sociétés de B. On ne peut donc la suivre lorsqu'elle fait valoir n'avoir aucun lien avec l'affaire sur laquelle enquête l'autorité re- quérante.</w:t>
      </w:r>
    </w:p>
    <w:p>
      <w:r>
        <w:rPr>
          <w:b/>
        </w:rPr>
        <w:t>E. 2.3</w:t>
      </w:r>
    </w:p>
    <w:p>
      <w:r>
        <w:t>Quand bien même les informations litigieuses n'ont pas été expressément requises par l'autorité requérante, le principe de la proportionnalité</w:t>
      </w:r>
    </w:p>
    <w:p>
      <w:r>
        <w:t>- 9 -</w:t>
      </w:r>
    </w:p>
    <w:p>
      <w:r>
        <w:t>n’empêche toutefois pas dans tous les cas l'autorité suisse d'aller au-delà des requêtes qui lui sont adressées et d'accorder à l'Etat requérant plus qu'il n'a demandé (ATF 121 II 241 consid. 3a; 118 Ib 111 consid. 6; 117 Ib 64 consid. 5c et les arrêts cités). Au besoin, il appartient en effet à l’Etat re- quis d'interpréter la demande selon le sens que l'on peut raisonnablement lui donner; rien ne s'oppose à une interprétation large de la requête s'il est établi que toutes les conditions à l'octroi de l'entraide sont remplies; ce mo- de de procéder évite aussi une éventuelle demande complémentaire (ATF 121 II 241 consid, 3a; arrêts du Tribunal fédéral 1A.259/2006 du 26 janvier 2007, consid. 2.1; 1A.201/2005 du 1er septembre 2005, consid. 2.1; 1A.98/2004 du 15 juin 2004, consid. 2.1). Sur cette base, peu- vent aussi être transmis des renseignements et des documents non men- tionnés dans la demande (TPF 2009 161 consid. 5.2; arrêts du Tribunal pénal fédéral RR.2010.39 du 28 avril 2010, consid. 5.1; RR.2010.8 du 16 avril 2010, consid. 2.2). C’est à la personne touchée qu’il incombe de démontrer, de manière claire et précise, en quoi les documents et informa- tions à transmettre excéderaient le cadre de la demande ou ne présente- raient aucun intérêt pour la procédure étrangère (ATF 122 II 367 consid. 2c).</w:t>
      </w:r>
    </w:p>
    <w:p>
      <w:r>
        <w:rPr>
          <w:b/>
        </w:rPr>
        <w:t>E. 2.4</w:t>
      </w:r>
    </w:p>
    <w:p>
      <w:r>
        <w:t>Compte tenu de la nature de l'enquête étrangère ouverte notamment des chefs d'escroquerie fiscale et de blanchiment ainsi que des nombreux ver- sements de sommes d'argent par l'intermédiaire de structures opaques liées aux différentes sociétés du groupe de B., il se justifie de transmettre les documents relatifs à la recourante car susceptibles de permettre à l'Etat étranger de reconstituer les flux financiers entourant les faits sous enquête. Dès lors, la livraison aux autorités françaises des documents qu'elles n'ont pas expressément requis mais qui sont directement en lien avec les faits qu'elles se proposent d'éclaircir n'est en aucun cas contestable.</w:t>
      </w:r>
    </w:p>
    <w:p>
      <w:r>
        <w:t>3. Les considérants qui précèdent conduisent au rejet du recours.</w:t>
      </w:r>
    </w:p>
    <w:p>
      <w:r>
        <w:t>4. La recourante qui succombe supporte les frais du présent arrêt (art. 63 al. 1 PA) lesquels sont fixés à CHF 4'000.-- (art. 73 al. 2 LOAP et art. 8 al. 3 du Règlement du Tribunal pénal fédéral du 31 août 2010 sur les frais, émolu- ments, dépens, et indemnités de la procédure pénale fédérale [RFPPF; RS 173.713.162]; art. 63 al. 5 PA), réputés intégralement couverts par l'avance de frais déjà versée.</w:t>
      </w:r>
    </w:p>
    <w:p>
      <w:r>
        <w:t>- 10 -</w:t>
      </w:r>
    </w:p>
    <w:p>
      <w:r>
        <w:rPr>
          <w:b/>
        </w:rPr>
        <w:t>E. 7</w:t>
      </w:r>
    </w:p>
    <w:p>
      <w:r>
        <w:t>février 2007, consid. 3.1; 1A.72/2006 du 13 juillet 2006, consid. 3.1). Les autorités suisses sont tenues, au sens de la procédure d'entraide, d'assis- ter les autorités étrangères dans la recherche de la vérité en exécutant tou- te mesure présentant un rapport suffisant avec l'enquête pénale à l'étran- ger. Lorsque la demande vise à éclaircir le cheminement de fonds d’origine délictueuse, il convient d’informer I’Etat requérant de toutes les transac- tions opérées au nom des entités (personnes physiques ou morales) et par le biais des comptes impliqués dans l’affaire (ATF 121 lI 241 consid. 3c). L’utilité de la documentation bancaire découle du fait que l’autorité requé- rante peut vouloir vérifier que les agissements qu’elle connait déjà n’ont pas été précédés ou suivis d’autres actes du même genre (arrêt du Tribu-</w:t>
      </w:r>
    </w:p>
    <w:p>
      <w:r>
        <w:t>- 8 -</w:t>
      </w:r>
    </w:p>
    <w:p>
      <w:r>
        <w:t>nal pénal fédéral RR.201236 du 14 septembre 2012 consid. 4.1; arrêts du Tribunal fédéral 1A.259/2006 du 26 janvier 2007, consid. 2.2; IA.75/2006 du 20 juin 2006, consid. 3.2; 1A.79/2005 du 27 avril 2005, consid. 4.2; 1A.59/2005 du 26 avril 2005,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