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RR.2012.171 vom 7. August 2012</w:t>
      </w:r>
    </w:p>
    <w:p>
      <w:r>
        <w:t>Bundesstrafgericht, 2012-08-07, DE</w:t>
      </w:r>
    </w:p>
    <w:p>
      <w:r>
        <w:rPr>
          <w:b/>
        </w:rPr>
        <w:t xml:space="preserve">Quelle: </w:t>
      </w:r>
      <w:r>
        <w:t>https://mcp.opencaselaw.ch/entscheid/bstger_RR.2012.171</w:t>
      </w:r>
    </w:p>
    <w:p>
      <w:r>
        <w:t>FR: TPF RR.2012.171 du 7 août 2012</w:t>
      </w:r>
    </w:p>
    <w:p>
      <w:r>
        <w:t>IT: TPF RR.2012.171 del 7 agosto 2012</w:t>
      </w:r>
    </w:p>
    <w:p>
      <w:pPr>
        <w:pStyle w:val="Heading2"/>
      </w:pPr>
      <w:r>
        <w:t>Regeste</w:t>
      </w:r>
    </w:p>
    <w:p>
      <w:r>
        <w:t>Auslieferung an Deutschland (Art. 55 IRSG). Kostenvorschuss (Art. 39 Abs. 2 lit. b StBOG i.V.m. Art. 63 Abs. 4 VwVG). Verbesserung der Beschwerdeschrift (Art. 39 Abs. 2 lit. b StBOG i.V.m. Art. 53 Abs. 3 VwVG).</w:t>
      </w:r>
    </w:p>
    <w:p>
      <w:pPr>
        <w:pStyle w:val="Heading2"/>
      </w:pPr>
      <w:r>
        <w:t>Volltext</w:t>
      </w:r>
    </w:p>
    <w:p>
      <w:r>
        <w:t>Entscheid vom 7. August 2012 Beschwerdekammer Besetzung</w:t>
      </w:r>
    </w:p>
    <w:p>
      <w:r>
        <w:t>Bundesstrafrichter Stephan Blättler, Vorsitz, Andreas J. Keller und Emanuel Hochstrasser, Gerichtsschreiberin Chantal Blättler Grivet Fojaja</w:t>
      </w:r>
    </w:p>
    <w:p>
      <w:r>
        <w:t>Parteien</w:t>
      </w:r>
    </w:p>
    <w:p>
      <w:r>
        <w:t>A., Beschwerdeführer</w:t>
      </w:r>
    </w:p>
    <w:p>
      <w:r>
        <w:t>gegen</w:t>
      </w:r>
    </w:p>
    <w:p>
      <w:r>
        <w:t>BUNDESAMT FÜR JUSTIZ, FACHBEREICH AUS- LIEFERUNG, Beschwerdegegner</w:t>
      </w:r>
    </w:p>
    <w:p>
      <w:r>
        <w:t>Gegenstand</w:t>
      </w:r>
    </w:p>
    <w:p>
      <w:r>
        <w:t>Auslieferung an Deutschland (Art. 55 IRSG)</w:t>
      </w:r>
    </w:p>
    <w:p>
      <w:r>
        <w:t>Kostenvorschuss (Art. 39 Abs. 2 lit. b StBOG i.V.m. Art. 63 Abs. 4 VwVG); Verbesserung der Beschwer- deschrift (Art. 39 Abs. 2 lit. b StBOG i.V.m. Art. 53 Abs. 3 VwVG)</w:t>
      </w:r>
    </w:p>
    <w:p>
      <w:r>
        <w:t>B u n d e s s t r a f g e r i c h t T r i b u n a l p é n a l f é d é r a l T r i b u n a l e p e n a l e f e d e r a l e T r i b u n a l p e n a l f e d e r a l</w:t>
      </w:r>
    </w:p>
    <w:p>
      <w:r>
        <w:t>Geschäftsnummer: RR.2012.171</w:t>
      </w:r>
    </w:p>
    <w:p>
      <w:r>
        <w:t>- 2 -</w:t>
      </w:r>
    </w:p>
    <w:p>
      <w:r>
        <w:t>Die Beschwerdekammer zieht in Erwägung, dass:</w:t>
      </w:r>
    </w:p>
    <w:p>
      <w:r>
        <w:t>- das Amtsgericht Landshut/BRD am 2. Januar 2012 gegen den bosnischen Staatsangehörigen A., dem Verletzung der Unterhaltspflicht vorgeworfen wird, einen Haftbefehl erliess;</w:t>
      </w:r>
    </w:p>
    <w:p>
      <w:r>
        <w:t>- in diesem Zusammenhang das bayerische Staatsministerium der Justiz mit Schreiben vom 6. März 2012 an die Schweiz gelangte und um Auslieferung von A. ersuchte;</w:t>
      </w:r>
    </w:p>
    <w:p>
      <w:r>
        <w:t>- das Bundesamt für Justiz am 5. Juni 2012 die Auslieferung von A. an Deutschland für die dem Auslieferungsersuchen zugrunde liegenden Straf- taten bewilligte (act. 1.2);</w:t>
      </w:r>
    </w:p>
    <w:p>
      <w:r>
        <w:t>- A. mit Eingabe vom 4. Juli 2012 an die Beschwerdekammer des Bundes- strafgerichts gelangte und sinngemäss die Aufhebung des Auslieferungs- entscheides beantragte (act. 1);</w:t>
      </w:r>
    </w:p>
    <w:p>
      <w:r>
        <w:t>- der Beschwerdeführer mit Schreiben vom 10. Juli 2012 eingeladen wurde, bis zum 23. Juli 2012 einen Kostenvorschuss von CHF 3'000.-- zu leisten und darauf aufmerksam gemacht wurde, dass bei Säumnis auf die Be- schwerde nicht eingetreten werde (act. 3);</w:t>
      </w:r>
    </w:p>
    <w:p>
      <w:r>
        <w:t>- der Beschwerdeführer ausserdem mit dem gleichen Schreiben aufgefordert wurde, die Beschwerdeschrift bis zum 23. Juli 2012 zu verbessern, damit sie in Bezug auf Inhalt und Form den Anforderungen des Art. 52 VwVG ge- nügt, und darauf hingewiesen wurde, dass bei unbenütztem Ablauf der Frist aufgrund der Akten entschieden oder, wenn Begehren, Begründung oder Unterschrift in der verbesserten Beschwerdeschrift fehlen, auf die Be- schwerde nicht eingetreten werde;</w:t>
      </w:r>
    </w:p>
    <w:p>
      <w:r>
        <w:t>- die Frist zur Bezahlung des Kostenvorschusses gewahrt ist, wenn der Be- trag rechtzeitig zu Gunsten der Behörde der schweizerischen Post überge- ben oder einem Post- oder Bankkonto in der Schweiz belastet worden ist (Art. 39 Abs. 2 lit. b StBOG i.V.m. Art. 21 Abs. 3 VwVG), und die Rechtzei- tigkeit im Zweifelsfall vom Pflichtigen zu beweisen ist;</w:t>
      </w:r>
    </w:p>
    <w:p>
      <w:r>
        <w:t>- der Beschwerdeführer den ihm auferlegten Kostenvorschuss nicht bezahlte und weder um Zahlungserleichterung noch um die Gewährung der unent- geltlichen Rechtspflege ersuchte;</w:t>
      </w:r>
    </w:p>
    <w:p>
      <w:r>
        <w:t>- 3 -</w:t>
      </w:r>
    </w:p>
    <w:p>
      <w:r>
        <w:t>- der Beschwerdeführer zudem auch der Aufforderung, seine Beschwerde zu verbessern, nicht nachgekommen ist;</w:t>
      </w:r>
    </w:p>
    <w:p>
      <w:r>
        <w:t>- auf die Beschwerdeschrift daher androhungsgemäss nicht einzutreten ist (Art. 39 Abs. 2 lit. d StBOG i.V.m. Art. 63 Abs. 4 VwVG und Art. 53 Abs. 3 VwVG);</w:t>
      </w:r>
    </w:p>
    <w:p>
      <w:r>
        <w:t>- der Beschwerdeführer bei diesem Ausgang des Verfahrens kostenpflichtig wird (Art. 39 Abs. 2 lit. d StBOG i.V.m. Art. 63 Abs. 1 VwVG); für die Be- rechnung der Gerichtsgebühren das Reglement vom 31. August 2010 des Bundesstrafgerichts über die Kosten, Gebühren und Entschädigungen in Bundesstrafverfahren (BStKR; SR 173.713.162) zur Anwendung gelangt (Art. 63 Abs. 5 VwVG i.V.m. Art. 53 Abs. 2 lit. a StBOG und Art. 22 Abs. 3 BStKR); die Gerichtsgebühr vorliegend auf Fr. 300.-- anzusetzen ist.</w:t>
      </w:r>
    </w:p>
    <w:p>
      <w:r>
        <w:t>- 4 -</w:t>
      </w:r>
    </w:p>
    <w:p>
      <w:r>
        <w:t>Danach erkennt die Beschwerdekammer:</w:t>
      </w:r>
    </w:p>
    <w:p>
      <w:r>
        <w:t>1. Auf die Beschwerde wird nicht eingetreten.</w:t>
      </w:r>
    </w:p>
    <w:p>
      <w:r>
        <w:t>2. Die Gerichtsgebühr von Fr. 300.-- wird dem Beschwerdeführer auferlegt.</w:t>
      </w:r>
    </w:p>
    <w:p>
      <w:r>
        <w:t>Bellinzona, 7. August 2012</w:t>
      </w:r>
    </w:p>
    <w:p>
      <w:r>
        <w:t>Im Namen der Beschwerdekammer des Bundesstrafgerichts</w:t>
      </w:r>
    </w:p>
    <w:p>
      <w:r>
        <w:t>Der Präsident: Die Gerichtsschreiberin:</w:t>
      </w:r>
    </w:p>
    <w:p>
      <w:r>
        <w:t>Zustellung an</w:t>
      </w:r>
    </w:p>
    <w:p>
      <w:r>
        <w:t>- 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