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RR.2012.158 vom 18. Juli 2012</w:t>
      </w:r>
    </w:p>
    <w:p>
      <w:r>
        <w:t>Bundesstrafgericht, 2012-07-18, DE</w:t>
      </w:r>
    </w:p>
    <w:p>
      <w:r>
        <w:rPr>
          <w:b/>
        </w:rPr>
        <w:t xml:space="preserve">Quelle: </w:t>
      </w:r>
      <w:r>
        <w:t>https://mcp.opencaselaw.ch/entscheid/bstger_RR.2012.158</w:t>
      </w:r>
    </w:p>
    <w:p>
      <w:r>
        <w:t>FR: TPF RR.2012.158 du 18 juillet 2012</w:t>
      </w:r>
    </w:p>
    <w:p>
      <w:r>
        <w:t>IT: TPF RR.2012.158 del 18 luglio 2012</w:t>
      </w:r>
    </w:p>
    <w:p>
      <w:pPr>
        <w:pStyle w:val="Heading2"/>
      </w:pPr>
      <w:r>
        <w:t>Regeste</w:t>
      </w:r>
    </w:p>
    <w:p>
      <w:r>
        <w:t>Internationale Rechtshilfe in Strafsachen an Griechenland. Vorsorgliche Kontosperre (Art. 18 Abs. 2 IRSG); verspäteter Kostenvorschuss (Art. 63 Abs. 4 VwVG).</w:t>
      </w:r>
    </w:p>
    <w:p>
      <w:pPr>
        <w:pStyle w:val="Heading2"/>
      </w:pPr>
      <w:r>
        <w:t>Erwägungen</w:t>
      </w:r>
    </w:p>
    <w:p>
      <w:r>
        <w:rPr>
          <w:b/>
        </w:rPr>
        <w:t>E. 10</w:t>
      </w:r>
    </w:p>
    <w:p>
      <w:r>
        <w:t>und 30. April 2012 bzw. 3. und 7. Mai 2012 der Schweiz ein Rechtshil- feersuchen in Aussicht stellte;</w:t>
      </w:r>
    </w:p>
    <w:p>
      <w:r>
        <w:t>- der Ankündigung des Rechtshilfeersuchens eine spontane Übermittlung von Informationen der Bundesanwaltschaft im Sinne von Art. 67a Abs. 5 IRSG vom 3. Mai 2012 an Griechenland vorausging;</w:t>
      </w:r>
    </w:p>
    <w:p>
      <w:r>
        <w:t>- die spontane Übermittlung gestützt auf eine Verdachtsmeldung der Bank D. SA vom 4. Januar 2012 an die Meldestelle für Geldwäscherei (MROS) er- folgte;</w:t>
      </w:r>
    </w:p>
    <w:p>
      <w:r>
        <w:t>- die griechischen Behörden um Blockierung aller Vermögenswerte von A. bei der Bank D. SA in Genf ersuchten;</w:t>
      </w:r>
    </w:p>
    <w:p>
      <w:r>
        <w:t>- die Bundesanwaltschaft am 8. Mai 2012 eine vorläufige Sperre des Kontos Nr. 1, lautend auf B. Corp., anordnete (act. 1.2);</w:t>
      </w:r>
    </w:p>
    <w:p>
      <w:r>
        <w:t>- A. und B. Corp. dagegen mit Beschwerde vom 18. Juni 2012 an die Be- schwerdekammer des Bundesstrafgerichts gelangten und beantragten, dem Ersuchen der 2. Sonderuntersuchungsabteilung des Landgerichtes Athen vom 3. und 7. Mai 2012 sei nicht zu entsprechen, die Kontosperre sei aufzuheben und den Beschwerdeführern sei vollumfängliche Aktenein- sicht zu gewähren (act. 1);</w:t>
      </w:r>
    </w:p>
    <w:p>
      <w:r>
        <w:t>- die Beschwerdeführer am 21. Juni 2012 eingeladen wurden, bis zum 2. Ju- li 2012 einen Kostenvorschuss von CHF 5'000.-- zu leisten und darauf auf- merksam gemacht wurden, dass bei Säumnis auf die Beschwerde nicht eingetreten wird; die Frist zur Bezahlung des Kostenvorschusses gewahrt ist, wenn der Betrag rechtzeitig zu Gunsten der Behörde der Schweizeri- schen Post übergeben oder einem Post- oder Bankkonto in der Schweiz belastet worden ist (Art. 39 Abs. 2 lit. b StBOG i.V.m. Art. 21 Abs. 3 VwVG)</w:t>
      </w:r>
    </w:p>
    <w:p>
      <w:r>
        <w:t>- 3 -</w:t>
      </w:r>
    </w:p>
    <w:p>
      <w:r>
        <w:t>und die Rechtzeitigkeit im Zweifelsfall vom Pflichtigen zu beweisen ist (act. 4);</w:t>
      </w:r>
    </w:p>
    <w:p>
      <w:r>
        <w:t>- die schweizerische Post dem Bundesstrafgericht eine Meldung vom 22. Juni 2012 zukommen liess, wonach das Schreiben der Beschwerde- kammer vom 21. Juni 2012 noch nicht habe zugestellt werden können, da es "aufgrund eines Auftrages des Empfängers vielleicht noch längere Zeit (höchstens 2 Monate)" bei der betreffenden Poststelle lagere (act. 5);</w:t>
      </w:r>
    </w:p>
    <w:p>
      <w:r>
        <w:t>- eine entsprechende Nachfrage bei der Post ergab, dass der Rechtsvertre- ter der Beschwerdeführer der Post einen sog. Zurückbehaltungsauftrag bis und mit 7. Juli 2012 erteilt habe (act. 8);</w:t>
      </w:r>
    </w:p>
    <w:p>
      <w:r>
        <w:t>- unabhängig vom Zurückbehaltungsauftrag das Schreiben der Beschwerde- kammer vom 21. Juni 2012 als am siebten Tag der Abholfrist als zugestellt gilt, da der Rechtsvertreter der Beschwerdeführer das Beschwerdeverfah- ren eingeleitet hat, mit einer Mitteilung durch das Gericht rechnen musste und somit verpflichtet war, sich so zu verhalten, dass ihm Verfügungen und Entscheide innerhalb der siebentägigen Abholfrist zugestellt werden kön- nen (CAVELTI in AUER/MÜLLER/SCHINDLER [Hrsg.], Kommentar zum Bun- desgesetz über das Verwaltungsverfahren, Zürich/St. Gallen 2008, Art. 20 N. 12 und 35);</w:t>
      </w:r>
    </w:p>
    <w:p>
      <w:r>
        <w:t>- der Kostenvorschuss dem Konto des Rechtsvertreters der Beschwerdefüh- rer gemäss Buchungsnachweis der PostFinance am 11. Juli 2012 belastet worden ist (act. 10);</w:t>
      </w:r>
    </w:p>
    <w:p>
      <w:r>
        <w:t>- die Beschwerdeführer den verlangten Kostenvorschuss damit nicht innert der angesetzten Frist bezahlt haben, weshalb androhungsgemäss auf die Beschwerde nicht einzutreten ist (Art. 39 Abs. 2 lit. d StBOG i.V.m. Art. 63 Abs. 4 VwVG und Art. 53 Abs. 3 VwVG);</w:t>
      </w:r>
    </w:p>
    <w:p>
      <w:r>
        <w:t>- es sich damit erübrigt zu prüfen, ob die Beschwerdeführer die Beschwerde rechtzeitig innerhalb der zehntägigen Beschwerdefrist (Art. 80k IRSG) ein- gereicht haben;</w:t>
      </w:r>
    </w:p>
    <w:p>
      <w:r>
        <w:t>- die Beschwerdeführer bei diesem Ausgang des Verfahrens kostenpflichtig werden (Art. 39 Abs. 2 lit. d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und Art. 22 Abs. 3</w:t>
      </w:r>
    </w:p>
    <w:p>
      <w:r>
        <w:t>- 4 -</w:t>
      </w:r>
    </w:p>
    <w:p>
      <w:r>
        <w:t>BStKR); die Gerichtsgebühr vorliegend auf Fr. 500.-- anzusetzen ist, unter solidarischer Haftung und unter Anrechnung des entsprechenden Betrages aus dem (verspätet) geleisteten Kostenvorschuss von Fr. 5'000.--; die Bun- desstrafgerichtskasse anzuweisen ist, den Beschwerdeführern den Restbe- trag von Fr. 4'500.--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