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RR.2012.155 vom 19. Dezember 2012</w:t>
      </w:r>
    </w:p>
    <w:p>
      <w:r>
        <w:t>Bundesstrafgericht, 2012-12-19, DE</w:t>
      </w:r>
    </w:p>
    <w:p>
      <w:r>
        <w:rPr>
          <w:b/>
        </w:rPr>
        <w:t xml:space="preserve">Quelle: </w:t>
      </w:r>
      <w:r>
        <w:t>https://mcp.opencaselaw.ch/entscheid/bstger_RR.2012.155</w:t>
      </w:r>
    </w:p>
    <w:p>
      <w:r>
        <w:t>FR: TPF RR.2012.155 du 19 décembre 2012</w:t>
      </w:r>
    </w:p>
    <w:p>
      <w:r>
        <w:t>IT: TPF RR.2012.155 del 19 dicembre 2012</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w:t>
      </w:r>
    </w:p>
    <w:p>
      <w:r>
        <w:t>- 5 -</w:t>
      </w:r>
    </w:p>
    <w:p>
      <w:r>
        <w:t>der jeweilige Kontoinhaber angesehen (Art. 9a lit. a IRSV; BGE 118 Ib 547 E. 1d; 122 II 130 E. 2b; TPF 2007 79 E. 1.6).</w:t>
      </w:r>
    </w:p>
    <w:p>
      <w:r>
        <w:t>Die angefochtene Verfügung bezieht sich auf die Herausgabe von Bankun- terlagen betreffend Konten der Beschwerdeführerin bei der Bank F. AG (Urk. 1.1). Ihre Beschwerdelegitimation ist daher gegeben.</w:t>
      </w:r>
    </w:p>
    <w:p>
      <w:r>
        <w:rPr>
          <w:b/>
        </w:rPr>
        <w:t>E. 2.2.1</w:t>
      </w:r>
    </w:p>
    <w:p>
      <w:r>
        <w:t>Beim angefochtenen Entscheid handelt es sich sodann um eine Schluss- verfügung der ausführenden Bundesbehörde in internationalen Rechtshil- feangelegenheiten, gegen welche innert 30 Tagen ab der schriftlichen Mit- teilung bei der Beschwerdekammer des Bundesstrafgerichts Beschwerde geführt werden kann (Art. 80e Abs. 1 i.V.m. Art. 80k IRSG; Art. 37 Abs. 2 lit. a Ziff. 1 StBOG; Art. 19 Abs. 2 des Organisationsreglements für das Bundesstrafgericht vom 31. August 2010, SR 173.713.161). Die ausfüh- rende Behörde und die Rechtsmittelinstanz stellen ihre Verfügungen dem in der Schweiz wohnhaften Berechtigten sowie dem im Ausland ansässigen Berechtigten mit Zustellungsdomizil in der Schweiz zu (Art. 80m Abs. 1 IRSG). Die Beschwerdefrist gemäss Art. 80k IRSG beginnt zu laufen, so- bald der Betroffene von einer auf ihn bezugnehmenden Verfügung tatsäch- lich Kenntnis erhält, selbst wenn ihm gegenüber eine formelle Eröffnung nicht erfolgt ist. Dies ist grundsätzlich der Fall, wenn eine Rechtshilfeverfü- gung einer Bank zugestellt wird, die Bank ihren Kunden über den Erlass der Verfügung informiert und dieser Gelegenheit hat, sich ohne Verzug den Text der Verfügung bei der Bank zu besorgen (BGE 120 Ib 183 E. 3a S. 186 f. m.w.H.; ROBERT ZIMMERMANN, La coopération judiciaire internati- onale en matière pénale, 3. Aufl., Bern 2009, S. 492 N 537). Hat der von der Verfügung betroffene Kontoinhaber mit seiner Bank eine Vereinbarung über die banklagernde Korrespondenz abgeschlossen und den Rechtshil- febehörden keine Zustelladresse in der Schweiz notifiziert, gilt die Rechts- hilfeverfügung im Zeitpunkt der Entgegennahme durch die Bank grundsätz- lich als eröffnet (BGE 124 II 124 E. 2d/aa S. 128; Urteil des Bundesgerichts 1A.212/2003 vom 30. August 2004, E. 7.2). Eine Banklagernd- Vereinbarung ist demgegenüber nach Beendigung der Vertragsbeziehun- gen nicht mehr direkt anwendbar. Hat die Bank dem ehemaligen Kunden den Erlass einer Verfügung auch nach Auflösung des Vertragsverhältnis- ses mitgeteilt, so beginnt die Beschwerdefrist erst im Zeitpunkt der effekti- ven Kenntnisnahme zu laufen (Urteil des Bundesgerichts 1A.221/2002 vom 25. November 2002, E. 2.4).</w:t>
      </w:r>
    </w:p>
    <w:p>
      <w:r>
        <w:rPr>
          <w:b/>
        </w:rPr>
        <w:t>E. 2.2.2</w:t>
      </w:r>
    </w:p>
    <w:p>
      <w:r>
        <w:t>Mangels Firmensitz oder Zustelldomizil in der Schweiz wurde die Schluss- verfügung der Beschwerdeführerin durch Mitteilung an die (ehemals) konto-</w:t>
      </w:r>
    </w:p>
    <w:p>
      <w:r>
        <w:t>- 6 -</w:t>
      </w:r>
    </w:p>
    <w:p>
      <w:r>
        <w:t>führende Bank eröffnet, nämlich an die Bank F. AG. Die Bank F. AG nahm die Verfügung vom 17. April 2012 frühestens am 18. April 2012 entgegen (siehe auch act. 12.1). Zu diesem Zeitpunkt waren die betreffenden Konten der Beschwerdeführerin bei der Bank F. AG bereits saldiert (Verfahrensak- ten pag. 557, pag. 560, pag. 575, pag. 584, pag. 590, pag. 600, pag. 607, pag. 612 und pag. 618), sodass sich die Frage, ob zwischen der Be- schwerdeführerin und ihrer Bank eine Banklagernd-Vereinbarung bestand, nicht mehr stellt. Damit ist auf den Zeitpunkt der effektiven Kenntnisnahme der Schlussverfügung durch die Beschwerdeführerin abzustellen. Auch bei beendeter Bankbeziehung hat die ausführende Behörde ihre Entscheide an das betreffende Bankinstitut, das zur Herausgabe der Unterlagen aufgefor- dert wird, zuzustellen (BGE 136 IV 16 E. 2.2). Es ist dabei letzerem über- lassen, ob es seinen ehemaligen Kunden über den Empfang der Verfügung unterrichtet oder nicht (vgl. Art. 80n IRSG).</w:t>
      </w:r>
    </w:p>
    <w:p>
      <w:r>
        <w:t>Die Beschwerdeführerin macht geltend, die Bank F. AG habe die Schluss- verfügung vom 17. April 2012 zu keinem Zeitpunkt an die Beschwerdefüh- rerin weitergeleitet. Am 15. Mai 2012 hätten die Rechtsvertreter von D., Rechtsanwalt Daniel Holenstein, und der K. Ltd., Rechtsanwalt L., am Amtssitz der Beschwerdegegnerin Einsicht in die Akten des Rechtshilfever- fahrens genommen. Bei dieser Gelegenheit hätten sie die in diesem Zeit- punkt noch nicht vollzogenen Schlussverfügungen gegen die Beschwerde- führerin sowie zwei weitere Gesellschaften zur Kenntnis genommen und kopiert. Rechtsanwalt Daniel Holenstein sei tags drauf von der Beschwer- deführerin mandatiert worden. Ob der Beschwerdeführerin die Kenntnis des beauftragten Rechtsanwalts erst ab dessen formellen Mandatierung oder bereits ab der Einsichtnahme in die Akten und somit ab der effektiven Kenntnisnahme zuzurechnen sei, könne offen bleiben, da die Erhebung der Beschwerde innert 30 Tagen seit der Akteneinsicht vom 15. Mai 2012 und damit auf jeden Fall rechtzeitig erfolgt sei (act. 16 S. 2 f.).</w:t>
      </w:r>
    </w:p>
    <w:p>
      <w:r>
        <w:t>Die Beschwerdegegnerin führt aus, E. habe am 10. November 2011 im Zu- sammenhang mit einer bei ihm durchgeführten Hausdurchsuchung Kennt- nis erhalten, dass die Staatsanwaltschaft Frankfurt am Main unter anderem gegen D. in Deutschland eine Strafuntersuchung wegen des Verdachts der Geldwäsche führe und in diesem Zusammenhang die Beschwerdegegnerin um Gewährung von Rechtshilfe ersucht habe. E. sei zumindest zum Zeit- punkt der Kontoeröffnung im Oktober 2005 einzelzeichnungsberechtigter Verwaltungsrat der Beschwerdeführerin gewesen. Das Wissen um die Rechtshilfeersuchen, über welches die M. Treuhand über ihr Organ E. ver- fügt habe, müsse der von ihr vertretenen Beschwerdeführerin angerechnet werden. Deshalb habe man auch von ihr erwarten können, dass sie sich</w:t>
      </w:r>
    </w:p>
    <w:p>
      <w:r>
        <w:t>- 7 -</w:t>
      </w:r>
    </w:p>
    <w:p>
      <w:r>
        <w:t>rechtzeitig bei der Beschwerdegegnerin melde und für den Fall einer sie betreffenden Schlussverfügung ein Zustelldomizil bezeichne (act. 12 S. 4; act. 19 S. 2).</w:t>
      </w:r>
    </w:p>
    <w:p>
      <w:r>
        <w:t>Wie den Akten zu entnehmen ist, erliess die Beschwerdegegnerin am 9. November 2011 eine Eintretensverfügung, mit der sie einem Rechtshil- feersuchen der Staatsanwaltschaft Frankfurt am Main im obgenannten Strafverfahren insbesondere gegen D. und E. um Durchsuchung jeweils an deren Wohnorte an der R.-Strasse in S. bzw. an der T.-Strasse in U. ent- sprach (vgl. RR.2012.154 Urk. 13.3). Gemäss den Kontoeröffnungsunterla- gen ist D. der wirtschaftliche Berechtigte an der Beschwerdeführerin (Ver- fahrensakten pag. 509), während E. über die Bankverbindung der Be- schwerdeführerin bei der Bank F. AG mit Einzelunterschrift verfügen konnte bzw. Zugriff auf die Kontodaten hatte (Verfahrensakten pag. 514 f.). Weiter ist dem bei den Kontoeröffnungsunterlagen liegenden Auszug aus dem Öf- fentlichkeitsregister Liechtenstein zu entnehmen, dass E. zum Zeitpunkt der Kontoeröffnung einzelzeichnungsberechtigter Verwaltungsrat der Be- schwerdeführerin war (Verfahrensakten pag. 531) und dass die M. Treu- hand als Domiziladresse der Beschwerdeführerin verwendet wurde (Ver- fahrensakten pag. 510). Ob E. zum Zeitpunkt, als die Beschwerdegegnerin am 10. November 2011 die Hausdurchsuchung bei ihm durchführte, noch als Verwaltungsrat der Beschwerdeführerin fungierte und ob sich diesfalls die Beschwerdeführerin die Kenntnis von E. hinsichtlich der Existenz der Rechtshilfeersuchen – insbesondere auch hinsichtlich desjenigen des wirt- schaftlichen Berechtigten der Beschwerdeführerin, D. – hätte anrechnen lassen (BGE 120 Ib 183 E. 3a; Entscheid des Bundesstrafgerichts RR.2011.257-258 vom 25. November 2011) und sich bei der Beschwerde- gegnerin hätte melden und für den Fall einer sie betreffenden Schlussver- fügung ein Zustelldomizil hätte bezeichnen müssen, mit der Folge, dass bei pflichtwidrigem Unterlassen die Frist zur Beschwerde bereits am 16. Mai 2012 abgelaufen wäre, kann vorliegend offen bleiben, da die Beschwerde – wie noch zu zeigen sein wird – ohnehin materiell abzuweisen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w:t>
      </w:r>
    </w:p>
    <w:p>
      <w:r>
        <w:t>- 8 -</w:t>
      </w:r>
    </w:p>
    <w:p>
      <w:r>
        <w:t>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w:t>
      </w:r>
    </w:p>
    <w:p>
      <w:r>
        <w:t>Die Beschwerdeführerin beantragt die Vereinigung des vorliegenden Be- schwerdeverfahrens mit den Verfahren RR.2012.154 (betreffend die J. SA) und RR.2012.156 (betreffend die I. Ltd.), da sie dasselbe Rechtshilfever- fahren der Beschwerdegegnerin betreffen würden (act. 1 S. 2). Die Frage der Vereinigung von Verfahren steht im Ermessen des Gerichtes und hängt mit dem Grundsatz der Prozessökonomie zusammen, wonach ein Verfah- ren möglichst einfach, rasch und zweckmässig zum Abschluss gebracht werden soll (ALFRED KÖLZ / ISABELLE HÄNER, Verwaltungsverfahren und Verwaltungsrechtspflege des Bundes, 2. Auflage, Zürich 1998, Nr. 155 S. 54 f.). Eine Vereinigung verschiedener Beschwerdeverfahren kann ange- bracht erscheinen, wenn sich verschiedene Beschwerden gegen denselben Entscheid richten und dieselben Rechtsfragen aufwerfen (vgl. BGE 126 V 283 E. 1 S. 285; Urteile des Bundesgerichtes 6S.709 + 710 / 2000 vom 26. Mai 2003 E. 1; 1A.60 – 62 / 2000 vom 22. Juni 2000 E. 1a). In diesem Sin- ne bestünde vorliegend die Möglichkeit der Vereinigung. Es erweist sich aber aus praktischen Überlegungen (bestehende, bisher getrennt geführte Verfahren und Dossiers) als technisch einfacher, die beiden Beschwerden in separaten Entscheiden zu beurteilen. Dem Antrag wird aber insofern Rechnung getragen, als die Verfahren parallel und gleichzeitig behandelt werden und dem reduzierten Aufwand soweit Gleichartigkeit in der Begrün- dung der Entscheide vorliegt, mit entsprechend reduzierten Gebühren Rechnung getragen wird. Der Antrag auf Verfahrensvereinigung ist in die- sem Sinne abzuweisen.</w:t>
      </w:r>
    </w:p>
    <w:p>
      <w:r>
        <w:rPr>
          <w:b/>
        </w:rPr>
        <w:t>E. 5.1</w:t>
      </w:r>
    </w:p>
    <w:p>
      <w:r>
        <w:t>Die Beschwerdeführerin moniert sinngemäss die mangelhafte Sachver- haltsschilderung im Rechtshilfebegehren sowie das Fehlen des Rechtshil- feerfordernisses der doppelten Strafbarkeit. Zusammengefasst macht sie geltend, dass das Rechtshilfeersuchen den Anforderungen von Art. 14 EueR und Art. 28 IRSG nicht genüge; insbesondere würden keine näheren Angaben zur Vortat der Geldwäscherei gemacht. Die abstrakte Möglichkeit, dass die Einzahlungen aus einem Verbrechen stammen könnten, genüge nicht. Soweit die ersuchende Behörde D. vorwerfe, aus gewerbsmässigen Steuerstraftaten herrührende Mittel über die Konten der G. SA und der N. AG überwiesen zu haben, sei festzustellen, dass ein Steuerdelikt nach schweizerischem Recht kein Verbrechen darstelle und somit nicht Geldwä- schereivortat sein könne (act. 1 S. 9 ff.).</w:t>
      </w:r>
    </w:p>
    <w:p>
      <w:r>
        <w:t>- 9 -</w:t>
      </w:r>
    </w:p>
    <w:p>
      <w:r>
        <w:rPr>
          <w:b/>
        </w:rPr>
        <w:t>E. 5.2</w:t>
      </w:r>
    </w:p>
    <w:p>
      <w:r>
        <w:t>In formeller Hinsicht muss das Rechtshilfeersuchen insbesondere Angaben über den Gegenstand und den Grund des Ersuchens enthalten (Art. 14 Ziff. 1 lit. b EUeR). Ausserdem muss das Ersuchen namentlich bei Herausgabe von Beweismitteln wie in casu die strafbare Handlung bezeichnen und eine kurze Darstellung des Sachverhalts enthalten (Art. 14 Ziff. 2 i.V.m. Art. 3 Ziff. 1 EUeR). Art. 28 Abs. 2 und 3 IRSG i.V.m. Art. 10 IRSV stellen ent- sprechende Anforderungen an das Rechtshilfeersuchen.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5.3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w:t>
      </w:r>
    </w:p>
    <w:p>
      <w:r>
        <w:t>- 10 -</w:t>
      </w:r>
    </w:p>
    <w:p>
      <w:r>
        <w:t>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und dessen Ergänzungen genügend konkret dargestellt worden ist, damit eine Subsumtion unter einen schweizerischen Straftatbestand mög- lich ist.</w:t>
      </w:r>
    </w:p>
    <w:p>
      <w:r>
        <w:rPr>
          <w:b/>
        </w:rPr>
        <w:t>E. 5.4</w:t>
      </w:r>
    </w:p>
    <w:p>
      <w:r>
        <w:t>Im Rechtshilfeersuchen vom 17. Juni 2011 wird zusammenfassend darge- legt, dass neun Beschuldigte, darunter B., C., D. und E., seit dem Jahre 2008 Gelder in die Finanzierung des Bauvorhabens "Club O." in V. einbrin- gen würden bzw. eingebracht hätten, in der Absicht, die Herkunft der Gel- der zu verschleiern, ihre Sicherstellung zu vereiteln und sich durch den Be- trieb des Clubs und die ihnen dadurch zustehenden Gewinnanteile eine nicht nur vorübergehende Einnahmequelle zu sichern. Ermittlungen hätten ergeben, dass D. mit einer Beteiligung von EUR 500'000 bzw. EUR 750'000 zu den Investoren gehöre. Die Investitionen seien bei einer Schweizer Strohgesellschaft G. SA zusammengeflossen, für die sich der in S. wohnhafte E. als Treuhänder verantwortlich gezeigt habe. Von dort aus seien die Gelder auf das Konto der N. AG transferiert und für den Bau des Clubs verwendet worden. So seien auf Veranlassung von C. im Zeitraum</w:t>
      </w:r>
    </w:p>
    <w:p>
      <w:r>
        <w:t>- 11 -</w:t>
      </w:r>
    </w:p>
    <w:p>
      <w:r>
        <w:t>von Mai 2008 bis September 2010 rund 2,2 Millionen Euro von der G. SA auf das Konto der N. AG beziehungsweise ein später eingerichtetes Treu- handkonto weitertransferiert worden. C. und B. hätten jeweils im Auftrag von Investoren gehandelt, die nicht hätten genannt werden sollen. Auf- grund der bisherigen Erhebungen bestehe der Verdacht, dass Teile dieser Geldbeträge aus der im Jahre 1996 in W. erfolgten Entführung des Multi- millionärs P., bei der 30 Millionen Deutsche Mark Lösegeld bezahlt worden seien, herrühren würden (act. 1.2).</w:t>
      </w:r>
    </w:p>
    <w:p>
      <w:r>
        <w:rPr>
          <w:b/>
        </w:rPr>
        <w:t>E. 5.5</w:t>
      </w:r>
    </w:p>
    <w:p>
      <w:r>
        <w:t>Diese Sachverhaltsdarstellung vermag den gesetzlichen Anforderungen von Art. 28 Abs. 3 lit. a IRSG bzw. Art. 14 Ziff. 1 lit. b EUeR grundsätzlich insgesamt zu genügen und ist weder mit offensichtlichen Fehlern noch mit Lücken oder Widersprüchen behaftet. Es bestehen keine Anhaltspunkte für die Einleitung des Rechtshilfeverfahrens ohne Vorhandensein von Ver- dachtsmomenten und damit für ein missbräuchliches Vorgehen auf Seiten der ersuchenden Behörde. Insbesondere vermag das von der Beschwerde- führerin mit Eingabe vom 28. September 2012 eingereichte Schreiben des Landgerichts Frankfurt am Main vom 25. September 2012 daran nichts zu ändern (act. 22; act. 22/1-2). In diesem Schreiben hält das Landgericht Frankfurt am Main fest, dass eine Geldwäsche des Beschuldigten hinsicht- lich der Gelder, die aus der P. Entführung stammen, nach Aktenlage offen- sichtlich nicht in Betracht komme. Dass der Beschuldigte Gelder aus einer gewerbsmässigen Steuerhinterziehung gewaschen habe, könne nach Ak- tenlage eher auf einer blossen Vermutung beruhen (act. 22.2). Damit äus- sert das Landgericht Frankfurt am Main seine Bedenken zur Rechtmässig- keit der Durchsuchungsanordnung vom 9. November 2011 gegen den Be- schuldigten D. und räumt der Staatsanwaltschaft Frankfurt am Main Gele- genheit zur Stellungnahme ein. Die Sachverhaltsvorwürfe gemäss Rechts- hilfeersuchen vom 17. Juni 2011 werden mit diesem Schreiben des Land- gerichts Frankfurt am Main – bei dem es sich nicht um einen hoheitlichen Entscheid handelt – aber nicht entkräftet. Vielmehr handelt es sich hierbei – wie die Beschwerdeführerin selbst ausführt (act. 22) – um eine erste Be- urteilung gestützt auf die von der Beschwerdeführerin vorgetragene Sach- darstellung. Ob letztlich den Beschuldigten Geldwäscherei nachgewiesen werden kann, wird der deutsche Strafrichter zu prüfen haben. Vorliegend ist daher ohne weiteres auf die Sachverhaltsdarstellung gemäss dem deut- schen Rechtshilfeersuchen abzustellen.</w:t>
      </w:r>
    </w:p>
    <w:p>
      <w:r>
        <w:rPr>
          <w:b/>
        </w:rPr>
        <w:t>E. 5.6</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w:t>
      </w:r>
    </w:p>
    <w:p>
      <w:r>
        <w:t>- 12 -</w:t>
      </w:r>
    </w:p>
    <w:p>
      <w:r>
        <w:t>aus einem Verbrechen herrühren. Nach der Rechtsprechung des Bundes- gerichts braucht das Rechtshilfeersuchen nicht notwendigerweise zu er- wähnen, worin die verbrecherische Vortat der Geldwäscherei besteht. Es genügt grundsätzlich, wenn geldwäschereiverdächtige Finanztransaktionen dargelegt werden. Insbesondere brauchen Ort, Zeitpunkt und Umstände der verbrecherischen Vortat noch nicht bekannt zu sein (BGE 129 II 97 E. 3.2). Als geldwäschereiverdächtig können namentlich Finanzoperationen angesehen werden, bei denen hohe Beträge ohne erkennbaren wirtschaft- lichen Grund und über Konten zahlreicher Gesellschaften in verschiedenen Staaten transferiert werden (BGE 129 II 97 E. 3.3). Auch unerklärliche bzw. ungewöhnliche Transaktionen mit hohen Bargeldbeträgen (MARC FORSTER, Internationale Rechtshilfe bei Geldwäschereiverdacht in ZStrR Bd. 124/2006, S. 282 m.w.H.) oder das Stillschweigen des Beschuldigten über die Herkunft eines hohen Geldbetrages (Urteil des Bundesgerichts 1A.141/2004 vom 1. Oktober 2004, E. 2.2) können in diesem Zusammen- hang verdächtig erscheinen. Falls im Ersuchen keine näheren Angaben zur Vortat gemacht werden, müssen jedoch erhebliche Indizien dafür bestehen, dass es sich dabei um ein Verbrechen handelt. Es ist auch der Dimension der fraglichen Finanztransaktionen Rechnung zu tragen (Urteil des Bun- desgerichts 1A.188/2005 vom 24. Oktober 2005, E. 2.4).</w:t>
      </w:r>
    </w:p>
    <w:p>
      <w:r>
        <w:t>Gemäss den deutschen Rechtshilfeersuchen haben mehrere Personen in hohen Beträgen Finanzoperationen vorgenommen, die ohne erkennbaren wirtschaftlichen Grund über Konten zahlreicher Gesellschaften in verschie- denen Staaten, teils unter Einschaltung von Strohmännern, getätigt wur- den. Ein Blick in die herauszugebenden Bankunterlagen bekräftigt den Verdacht der geldwäschereitypischen Finanztransaktionen, indem zu Be- ginn des Jahres 2008 bis zur Saldierung des Kontos der Beschwerdeführe- rin in der ersten Hälfte des gleichen Jahres über deren Konten bei der Bank F. AG zahlreiche Transaktionen von oder zugunsten diverser Gesellschaf- ten in sechsstelliger Höhe getätigt wurden (Verfahrensakten pag. 568 ff. pag. 597 ff.; pag. 610). Solche Handlungen sind geeignet, die Ermittlung der Herkunft, die Auffindung oder die Einziehung von Vermögenswerten zu vereiteln. Ob die Gutschriften auf dem Konto der Beschwerdeführerin lega- ler Herkunft sind – wie sie geltend macht – ist an dieser Stelle nicht zu be- urteilen; dies wird Gegenstand des deutschen Strafverfahrens sein. Die ge- schilderten Verdachtsmomente genügen insgesamt, um die beidseitige Strafbarkeit zu bejahen. Auch sind in den Rechtshilfeersuchen Vorwürfe zur Vortat enthalten. Es wird der Vorwurf der Entführung und Erpressung des Multimillionärs P. erhoben. Die ersuchende Behörde stützt diesen Ver- dacht auf ihre bisherigen Ermittlungen, insbesondere auf die durchgeführ- ten Telefonüberwachungsmassnahmen. Zwar wird der genaue Tathergang der Vortat nicht näher beschrieben, doch ist dies gemäss der dargelegten</w:t>
      </w:r>
    </w:p>
    <w:p>
      <w:r>
        <w:t>- 13 -</w:t>
      </w:r>
    </w:p>
    <w:p>
      <w:r>
        <w:t>Rechtsprechung auch nicht notwendig. Entführung nach Art. 183 StGB wird mit Freiheitsstrafe bis zu fünf Jahren Gefängnis bestraft, mithin als Verbre- chen qualifiziert und ist damit auch als Vortat der Geldwäscherei geeignet. Nicht zutreffend ist schliesslich die Behauptung der Beschwerdeführerin bei den vorgeworfenen Vortaten handle es sich um Steuerdelikte und damit nicht um Verbrechen. Die Rechtshilfeersuchen vom 17. Juni 2011 und 4. November 2011 (vgl. RR.2012.154 act. 13.4) erwähnen ausschliesslich die Entführung als Vortat zur Geldwäscherei. Allein in Bezug auf diese De- likte hat die Beschwerdegegnerin in ihrer Schlussverfügung vom 17. April 2012 dem Rechtshilfeersuchen entsprochen. Dass das Amtsgericht Frank- furt am Main in seinem Beschluss vom 9. November 2011 den Verdacht der gewerbsmässigen Steuerdelikte äussert, tut vorliegend nichts zur Sa- che. Mithin ist das Rechtshilfeerfordernis der doppelten Strafbarkeit gege- ben (Art. 64 Abs. 1 IRSG).</w:t>
      </w:r>
    </w:p>
    <w:p>
      <w:r>
        <w:rPr>
          <w:b/>
        </w:rPr>
        <w:t>E. 6</w:t>
      </w:r>
    </w:p>
    <w:p>
      <w:r>
        <w:t>Nach dem Gesagten ist die Beschwerde vollumfänglich abzuweisen.</w:t>
      </w:r>
    </w:p>
    <w:p>
      <w:r>
        <w:t>Die übrigen Rechtshilfevoraussetzungen geben zu keinen Bemerkungen Anlass.</w:t>
      </w:r>
    </w:p>
    <w:p>
      <w:r>
        <w:rPr>
          <w:b/>
        </w:rPr>
        <w:t>E. 7</w:t>
      </w:r>
    </w:p>
    <w:p>
      <w:r>
        <w:t>Bei diesem Ausgang des Verfahrens wird die Beschwerdeführerin kosten- pflicht (Art. 63 Abs. 1 VwVG i.V.m. Art. 39 Abs. 2 lit. b StBOG). Für die Be- rechnung der Gerichtsgebühren gelangt das Reglement des Bundesstraf- gerichts vom 31. August 2010 über die Kosten, Gebühren und Entschädi- gungen in Bundesstrafverfahren (BStKR; SR 173.713.162) zur Anwendung (Art. 53 Abs. 2 lit. a, Art. 73 StBOG i.V.m. Art. 65 Abs. 5 VwVG sowie Art. 22 Abs. 3 BStKR). Es rechtfertigt sich vorliegend, die Gebühr auf Fr. 3'000.-- festzusetzen und der Beschwerdeführerin aufzuerlegen, unter Anrechnung des entsprechenden Betrages aus dem geleisteten Kosten- vorschuss in der Höhe von Fr. 4'000.--. Die Bundestrafgerichtskasse ist an- zuweisen, der Beschwerdeführerin den Restbetrag von Fr. 1'000.-- zurück- 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