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RR.2012.144 vom 4. Dezember 2012</w:t>
      </w:r>
    </w:p>
    <w:p>
      <w:r>
        <w:t>Bundesstrafgericht, 2012-12-04, DE</w:t>
      </w:r>
    </w:p>
    <w:p>
      <w:r>
        <w:rPr>
          <w:b/>
        </w:rPr>
        <w:t xml:space="preserve">Quelle: </w:t>
      </w:r>
      <w:r>
        <w:t>https://mcp.opencaselaw.ch/entscheid/bstger_RR.2012.144</w:t>
      </w:r>
    </w:p>
    <w:p>
      <w:r>
        <w:t>FR: TPF RR.2012.144 du 4 décembre 2012</w:t>
      </w:r>
    </w:p>
    <w:p>
      <w:r>
        <w:t>IT: TPF RR.2012.144 del 4 dicembre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w:t>
      </w:r>
    </w:p>
    <w:p>
      <w:r>
        <w:rPr>
          <w:b/>
        </w:rPr>
        <w:t>E. 1.2</w:t>
      </w:r>
    </w:p>
    <w:p>
      <w:r>
        <w:t>Soweit das Staatsvertragsrecht bestimmte Fragen nicht abschliessend re- gelt, gelangen das Bundesgesetz über internationale Rechtshilfe in Straf-</w:t>
      </w:r>
    </w:p>
    <w:p>
      <w:r>
        <w:t>- 4 -</w:t>
      </w:r>
    </w:p>
    <w:p>
      <w:r>
        <w:t>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m.w.H.). Vorbehalten bleibt die Wahrung der Menschenrech- te (BGE 135 IV 212 E. 2.3; 123 II 595 E. 7c).</w:t>
      </w:r>
    </w:p>
    <w:p>
      <w:r>
        <w:rPr>
          <w:b/>
        </w:rPr>
        <w:t>E. 2.1</w:t>
      </w:r>
    </w:p>
    <w:p>
      <w:r>
        <w:t>Beim angefochtenen Entscheid handelt es sich um eine Schlussverfügung der ausführenden kantonalen Behörde, welche zusammen mit der voran- gehenden Zwischenverfügung der Beschwerde an die Beschwerdekammer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Beschwerde vom 8. Juni 2012 gegen die Schlussverfügung der Staatsanwaltschaft vom 7. Mai 2012 wur- de vorliegend rechtzeitig im Sinne von Art. 80k IRSG erhoben.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 sein. Eine blosse mittelbare Betroffenheit genügt hingegen nicht (BGE 128 II 211 E. 2.3 S. 217 m.w.H.; Entscheid der Bundesstrafgerichts RR.2011.178 vom 30. Januar 2012, E. 3.1).</w:t>
      </w:r>
    </w:p>
    <w:p>
      <w:r>
        <w:rPr>
          <w:b/>
        </w:rPr>
        <w:t>E. 2.2.1</w:t>
      </w:r>
    </w:p>
    <w:p>
      <w:r>
        <w:t>Für Personen, die in den zur Herausgabe vorgesehenen Unterlagen er- wähnt werden, jedoch nicht direkt von einer Zwangsmassnahme betroffen sind, ist die Beschwerdebefugnis grundsätzlich zu verneinen (vgl. BGE 128 II 211 E. 2.3 S. 218; 123 II 153, E. 2b S. 157, je m.w.H.). So hat die Be- schwerdekammer des Bundesstrafgerichts in der Vergangenheit die Legi- timation des Einvernommen in Bezug auf die Herausgabe des Einvernah- meprotokolls des Beschuldigten mangels unmittelbarer Betroffenheit ver- neint. Dies zumindest in Fällen, in denen das Rechtshilfeersuchen klar</w:t>
      </w:r>
    </w:p>
    <w:p>
      <w:r>
        <w:t>- 5 -</w:t>
      </w:r>
    </w:p>
    <w:p>
      <w:r>
        <w:t>nach der Eröffnung des nationalen Strafverfahrens bzw. nach der Einver- nahme im Rahmen dieses Strafverfahrens ergangen ist (TPF 2007 79 E. 1.6; Entscheid des Bundesstrafgerichts RR.2007.17 vom 30. April 2007, E. 1.6.2; sowie der Nichteintretensentscheid des Bundesgerichts 1C_106/2007 vom 21. Mai 2007 dazu).</w:t>
      </w:r>
    </w:p>
    <w:p>
      <w:r>
        <w:t>Wird das nationale Strafverfahren erst mit oder nach Eingang des Rechts- hilfeersuchens eröffnet und beschlägt es erkennbar den gleichen Tatvor- wurf, so ist im Sinne einer Ausnahme die Legitimation zur Beschwerde ge- gen die Herausgabe von im nationalen Strafverfahren erhobenen Beweis- mitteln zu bejahen (vgl. Urteil des Bundesgerichts 1A.91/2005 vom 15. Juli 2005, E. 1.3; Entscheid des Bundesstrafgerichts RR.2010.285 vom 23. Mai 2011, E. 2.2.5). Dies rechtfertigt sich in derartigen Konstellationen deshalb, weil ansonsten die Beschwerdemöglichkeit nach Rechtshilferecht durch die ausführende Behörde einfach zu umgehen wäre, indem sie nachgesuchte Erhebungen statt im Rechtshilfeverfahren im nationalen Strafverfahren vor- nimmt. Das Bundesgericht hat ferner die Beschwerdelegitimation mit Bezug auf die Einvernahmeprotokolle bejaht, wenn sich der Beschuldigte während der Einvernahmen im Rahmen des nationalen Verfahrens ausführlich zu seiner eigenen Situation (namentlich die persönliche, familiäre sowie beruf- liche Situation) und zu seinen Beziehungen zu beschuldigten Personen ge- äussert hat (Urteil des Bundesgerichts 1A.268/2004 vom 11. Februar 2005, E. 2.2). Im selben Urteil hat das Bundesgericht die Beschwerdelegitimation ebenfalls anerkannt bezüglich der Herausgabe eines Zwischenberichts der Bundeskriminalpolizei, welcher über die Guthaben des Beschwerdeführers Auskunft gibt und eine Zusammenfassung seiner Aussagen enthält (vgl. auch Giorgio Bomio/David Glassey, La qualité pour recourir dans le domai- ne de l'entraide judiciaire internationale en matière pénale, in: Jusletter vom 13. Dezember 2010, Rz 68).</w:t>
      </w:r>
    </w:p>
    <w:p>
      <w:r>
        <w:rPr>
          <w:b/>
        </w:rPr>
        <w:t>E. 2.2.2</w:t>
      </w:r>
    </w:p>
    <w:p>
      <w:r>
        <w:t>Die angefochtene Schlussverfügung hat die Herausgabe der Untersu- chungsakten im Strafverfahren gegen den Beschwerdeführer zum Gegens- tand. Vorliegend wurde das nationale Strafverfahren gegen den Beschwer- deführer am 19. März 2010, mithin nach Eingang der Rechtshilfeersuchen vom 25. September und 13. Oktober 2009, eröffnet. Im Sinne der obge- nannten Rechtsprechung ist dem Beschwerdeführer daher die Legitimation in Bezug auf die Herausgabe der polizeilichen Einvernahmeprotokolle der Auskunftspersonen D., E., F., G. und H. (Strafverfahrensakten Urk. 6/1-5) von vornherein abzusprechen, selbst wenn der Beschwerdeführer in den Einvernahmeprotokollen namentlich genannt wird. Gleich verhält es sich hinsichtlich des Prüfberichts des Wissenschaftlichen Dienstes der Stadt Po- lizei Zürich betreffend den Reinheitsgehalt des bei den Beschuldigten I. und</w:t>
      </w:r>
    </w:p>
    <w:p>
      <w:r>
        <w:t>- 6 -</w:t>
      </w:r>
    </w:p>
    <w:p>
      <w:r>
        <w:t>J. sichergestellten Kokains (Strafverfahrensakten Urk. 9/3), die Korrespon- denz zwischen der Beschwerdegegnerin und dem Landgericht Köln betref- fend die Überstellung des Beschwerdeführers als Zeuge im Deutschen Ver- fahren (Strafverfahrensakten Urk. 11/1-10) und die Anfrage des Landge- richts Köln hinsichtlich des Verfahrensstandes in der Schweiz (Strafverfah- rensakten Urk. 12/1-7) sowie die Mitteilung der Beschwerdegegnerin an den Beschwerdeführer über den bevorstehenden Abschluss der Untersu- chungen und die Zustellung des Kostenblattes (Strafverfahrensakten Urk. 18/1-2). Bei all diesen Akten handelt es sich nicht um Dokumente, in denen sich der Beschwerdeführer zu seiner eigenen Situation geäussert hätte. Teilweise betreffen die Akten nicht einmal den Beschwerdeführer, wie bei- spielsweise der Prüfbericht des Wissenschaftlichen Dienstes betreffend I. und J. Dem Beschwerdeführer ist ferner die Legitimation hinsichtlich der Strafregisterauszüge aus der Schweiz, Deutschland und Holland abzuspre- chen (Strafverfahrensakten Urk. 17/5-7), da es sich hierbei um Dokumente handelt, die von der ersuchten Behörde ohne weiteres auch selber erhoben werden könnten. Inwieweit die Legitimation des Beschwerdeführers hin- sichtlich der restlichen herauszugebenden Dokumente und Beweismittel zu bejahen wäre, kann offengelassen werden, da die Beschwerde – wie noch zu zeigen sein wird – ohnehin abzuweisen ist.</w:t>
      </w:r>
    </w:p>
    <w:p>
      <w:r>
        <w:rPr>
          <w:b/>
        </w:rPr>
        <w:t>E. 3</w:t>
      </w:r>
    </w:p>
    <w:p>
      <w:r>
        <w:t>An dieser Stelle ist festzuhalten, dass aus den Akten nicht ersichtlich ist, wonach den Auskunftspersonen D., E., F., G. und H. die Möglichkeit einge- räumt worden wäre, einer Herausgabe ihrer Einvernahmeprotokolle zuzu- stimmen (Art. 80c IRSG). Soweit dies nicht geschehen sein sollte, wird das BJ als Aufsichtsbehörde im Bereich der internationalen Rechtshilfe in Straf- sachen (Art. 16 Abs. 1 IRSG i.V.m. Art. 3 IRSV) darauf hinzuweisen haben, dass den Auskunftspersonen diese Gelegenheit eingeräumt werden wird. Sofern die Auskunftspersonen einer vereinfachten Ausführung im Sinne von Art. 80c IRSG nicht zustimmen sollten, muss ihnen – da sie sich in den polizeilichen Einvernahmen zu ihren persönlichen bzw. beruflichen Situati- onen und teilweise zu ihren Beziehungen zum Beschwerdeführer geäussert haben – die Möglichkeit zur Beschwerdeerhebung eingeräumt werden. Dies bedingt jedoch die (vorgängige) Zustellung der Schlussverfügung. Im Mitteilungssatz der Schlussverfügung vom 7. Mai 2012 sind die Auskunfts- personen nicht namentlich aufgeführt, sodass davon auszugehen ist, dass ihnen die Schlussverfügung nicht zugestellt worden ist, was gegebenenfalls nachzuholen wäre.</w:t>
      </w:r>
    </w:p>
    <w:p>
      <w:r>
        <w:rPr>
          <w:b/>
        </w:rPr>
        <w:t>E. 4</w:t>
      </w:r>
    </w:p>
    <w:p>
      <w:r>
        <w:t>Die Beschwerdekammer ist nicht an die Begehren der Parteien gebunden (Art. 25 Abs. 6 IRSG). Sie prüft die Rechtshilfevoraussetzungen grundsätz- lich mit freier Kognition, befasst sich jedoch in ständiger Rechtsprechung</w:t>
      </w:r>
    </w:p>
    <w:p>
      <w:r>
        <w:t>- 7 -</w:t>
      </w:r>
    </w:p>
    <w:p>
      <w:r>
        <w:t>nur mit Tat- und Rechtsfragen, die Streitgegenstand der Beschwerde bilden (vgl. BGE 132 II 81 E. 1.4; 130 II 337 E. 1.4, je m.w.H.; Entscheide des Bundesstrafgerichts RR.2007.34 vom 29. März 2007, E. 3; RR.2007.27 vom 10. April 2007, E. 2.3; ferner JdT 2008 IV 66 N. 331 S. 166). Nach der bundesgerichtlichen Rechtsprechung muss sich die urteilende Instanz so- 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(Urteil des Bundesgerichts 1A.59/2004 vom 16. Juli 2004, E. 5.2, m.w.H.).</w:t>
      </w:r>
    </w:p>
    <w:p>
      <w:r>
        <w:rPr>
          <w:b/>
        </w:rPr>
        <w:t>E. 5.1</w:t>
      </w:r>
    </w:p>
    <w:p>
      <w:r>
        <w:t>Der Beschwerdeführer macht zunächst in zweierlei Hinsicht eine Ver- letzung des rechtlichen Gehörs geltend. Die Beschwerdegegnerin habe es unterlassen, dem Beschwerdeführer Frist zur Stellungnahme anzusetzen, obwohl er in den Einvernahmen wiederholt erklärt habe, mit einer Heraus- gabe der Unterlagen nicht einverstanden zu sein. Ausserdem habe sich die Beschwerdeführerin in der Schlussverfügung mit der Frage der Relevanz der herauszugebenden Akten überhaupt nicht auseinandergesetzt (act. 1 Rz. 5 ff.).</w:t>
      </w:r>
    </w:p>
    <w:p>
      <w:r>
        <w:rPr>
          <w:b/>
        </w:rPr>
        <w:t>E. 5.2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soweit dies für die Wahrung ihrer Interessen not- wendig ist. Berechtigt im Sinne von Art. 80b Abs. 1 IRSG ist, wer Parteistel- lung hat, mithin, wer im Sinne von Art. 80h lit. b IRSG beschwerdeberech- tigt ist.</w:t>
      </w:r>
    </w:p>
    <w:p>
      <w:r>
        <w:t>Die ausführende Behörde muss nach der bundesgerichtlichen Rechtspre- chung dem gemäss Art. 80h lit. b IRSG und Art. 9a lit. b IRSV Berechtigten zur Wahrung des rechtlichen Gehörs vorgängig an den Erlass der Schluss- verfügung auf konkrete und wirkungsvolle Weise die Gelegenheit geben, sich zum Rechtshilfeersuchen zu äussern und unter Angabe der Gründe geltend zu machen, welche Unterlagen etwa in Anwendung des Verhält- nismässigkeitsprinzips nicht herauszugeben sind (vgl. Art. 30 Abs. 1 VwVG; BGE 130 II 14 E. 4.3 S. 16; 126 II 258 E. 9b/aa S. 262; Entscheid des Bundesstrafgerichts RR.2007.24 vom 8. Mai 2007, E. 3.1). Das ge-</w:t>
      </w:r>
    </w:p>
    <w:p>
      <w:r>
        <w:t>- 8 -</w:t>
      </w:r>
    </w:p>
    <w:p>
      <w:r>
        <w:t>schieht in aller Regel durch die Zustellung einer Eintretens- oder Zwischen- verfügung, die den Berechtigten Gelegenheit gibt, von sich aus ihre Ein- wände gegen die Gewährung oder den Umfang der Rechtshilfe vorzubrin- gen (unveröffentlichtes Urteil des Bundesgerichts 1A.169/1997 vom 29. August 1997, E. 4b; Entscheid des Bundesstrafgerichts RR.2011.116 vom 20. Juni 2012). Danach erlässt die ausführende Behörde eine begrün- dete Schlussverfügung (BGE 130 II 14 E. 4.4), was ebenfalls aus dem Grundsatz des rechtlichen Gehörs folgt. Die Behörde hat dabei die Vor- bringen des vom Entscheid in seiner Rechtsstellung Betroffenen tatsächlich zu hören, sorgfältig und ernsthaft zu prüfen und in der Entscheidfindung zu berücksichtigen (vgl. zum Ganzen BGE 126 I 97 E. 2b S. 102 f. m.w.H.; Entscheide des Bundesstrafgerichts RR.2007.55 vom 5. Juli 2007, E. 4.1; RR.2008.144 vom 19. August 2008, E. 4).</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ROBERT ZIMMERMANN, La Coo- pération judiciare internationale en matière pénale, S. 437 N. 472). Die Be- schwerdekammer entscheidet bei Beschwerden in Rechtshilfeangelegen- heiten mit umfassender Kognition (TPF 2007 57 E. 3.2; Entscheide des Bundesstrafgerichts RR.2007.165 vom 14. Februar 2008, E. 4.2; RR.2007.143 vom 3. Dezember 2007, E. 2.1).</w:t>
      </w:r>
    </w:p>
    <w:p>
      <w:r>
        <w:rPr>
          <w:b/>
        </w:rPr>
        <w:t>E. 5.3</w:t>
      </w:r>
    </w:p>
    <w:p>
      <w:r>
        <w:t>Die Beschwerdegegnerin stellte dem Beschwerdeführer am 28. Feb- ruar 2011 die Eintretens- und Zwischenverfügung zu und setzte ihn damit in Kenntnis über die Absicht der Gewährung der Rechtshilfe (Verfahrensak- ten Urk. 2 und 5). Zudem wurde der Beschwerdeführer anlässlich der Schlusseinvernahme betreffend das nationale Strafverfahren vom 15. Sep- tember 2011 nochmals über das Rechtshilfeersuchen informiert und um seine Zustimmung zur Herausgabe der Dokumente gefragt. Dabei zeigte er sich mit der Übermittlung der Untersuchungsakten nicht einverstanden, oh- ne dies näher zu begründen oder durch seinen Vertreter begründen zu las- sen (Strafverfahrensakten Urk. 3/13, S. 7). Dass dem Beschwerdeführer vor Erlass der Schlussverfügung vom 7. Mai 2012 – mithin über ein Jahr nach der Zustellung der Eintretens- und Zwischenverfügung – explizit eine Frist zur Stellungnahme angesetzt worden wäre, geht aus den Akten nicht</w:t>
      </w:r>
    </w:p>
    <w:p>
      <w:r>
        <w:t>- 9 -</w:t>
      </w:r>
    </w:p>
    <w:p>
      <w:r>
        <w:t>hervor. Dennoch durfte sich der Beschwerdeführer nicht einfach passiv verhalten. Aus dem Grundsatz von Treu und Glauben ergibt sich, dass die von der Rechtshilfe betroffene Person sobald sie Kenntnis vom hängigen Rechtshilfeverfahren hat und damit rechnen muss, dass eine Herausgabe- verfügung ergehen wird, bei der ersuchten Behörde in Erfahrung bringen muss, welche Akten an die ersuchende Behörde herausgegeben werden sollen. Gegebenenfalls hat sie alsdann die einzelnen Akten zu bezeichnen, die ihrer Ansicht nach nicht herausgegeben werden dürfen (Urteil des Bun- desgerichts 1A.160/2003 vom 10. September 2003, E. 2.1 und 2.3 m.w.H; Entscheid des Bundesstrafgerichts RR.2011.47 vom 11. Mai 2011, E. 2.2; ZIMMERMANN, a.a.O., N 479; CLÉMENCE GRISEL, L'obligation de collaborer des parties en procédure administrative, Diss. Freiburg, Zürich/Basel/Genf 2008, S. 102 f.). Die Untätigkeit des Beschwerdeführers trotz Kenntnis des Rechtshilfeverfahrens führt dazu, dass sich die Rüge der Gehörsverletzung von vornherein als unbegründet erweist.</w:t>
      </w:r>
    </w:p>
    <w:p>
      <w:r>
        <w:t>Entgegen der Ansicht des Beschwerdeführers äussert sich die Beschwer- degegnerin sodann in ihrer Schlussverfügung vom 7. Mai 2012 zur poten- tiellen Erheblichkeit der herauszugebenden Akten, wenn auch allerdings nur sehr knapp. Sie tut dies auf Seite 4 der Verfügung, indem sie festhält, dass die Untersuchungsakten, welche die gewünschten Informationen ent- halten – gemeint sind damit "sämtliche wesentlichen Ermittlungsakten" (siehe Ziffer 2 der Schlussverfügung) – bereit gestellt seien. Damit äussert sie sich implizit dazu, dass die bereit gestellten Akten für das deutsche Strafverfahren potentiell erheblich sind. Eine weitergehende Begründung war unter den gegebenen Umständen nicht nötig, weshalb die Beschwer- degegnerin die Begründungspflicht nicht verletzt hat.</w:t>
      </w:r>
    </w:p>
    <w:p>
      <w:r>
        <w:rPr>
          <w:b/>
        </w:rPr>
        <w:t>E. 6.1</w:t>
      </w:r>
    </w:p>
    <w:p>
      <w:r>
        <w:t>Der Beschwerdeführer macht sodann pauschal geltend, es sei nicht er- sichtlich, inwiefern die von den hiesigen Behörden begehrten Ermittlungs- ergebnisse für das Strafverfahren in Deutschland erforderlich sein sollen. Die zu übermittelnden Akten hätten keinen Zusammenhang mit der dem Rechtshilfeersuchen zugrunde liegenden Handlungen (act. 1 Rz. 3). Der Beschwerdeführer rügt damit eine Verletzung des Verhältnismässigkeits- prinzips.</w:t>
      </w:r>
    </w:p>
    <w:p>
      <w:r>
        <w:rPr>
          <w:b/>
        </w:rPr>
        <w:t>E. 6.2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w:t>
      </w:r>
    </w:p>
    <w:p>
      <w:r>
        <w:t>- 10 -</w:t>
      </w:r>
    </w:p>
    <w:p>
      <w:r>
        <w:t>Ausland erforderlich erscheint oder dem Beibringen der Beute dient (vgl. Art. 63 Abs. 1 IRSG). Die internationale Zusammenarbeit kann nur abge- lehnt werden, wenn die verlangten Unterlagen mit der verfolgten Straftat in keinem Zusammenhang stehen und offensichtlich ungeeignet sind, die Un- tersuchung voranzutreiben, so dass das Ersuchen nur als Vorwand für eine unzulässige Beweisausforschung (“fishing expedition“) erscheint. Da der ersuchte Staat im Allgemeinen nicht über die Mittel verfügt, die es ihm er- 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Den ausländischen Strafverfolgungsbehörden obliegt es dann, aus den möglicherweise erheblichen Akten denjenigen auszuschei- den, welche für die den Beschuldigten vorgeworfenen Taten beweisrele- vant sind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 ausreichend zu begründen. Die Beschwerdeinstanz forscht nicht von sich aus nach Aktenstücken, die im ausländischen Verfahren (mit Sicherheit) nicht erheblich sein könnten (BGE 130 II 14 E. 4.3 S. 16; 126 II 258 E. 9b/aa S. 262; Urteil des Bundesgerichts 1A.223/2006 vom 2. April 2007, E. 4.1 sowie 1A.184/2004 vom 22. April 2005, E. 3.1).</w:t>
      </w:r>
    </w:p>
    <w:p>
      <w:r>
        <w:t>- 11 -</w:t>
      </w:r>
    </w:p>
    <w:p>
      <w:r>
        <w:rPr>
          <w:b/>
        </w:rPr>
        <w:t>E. 6.3</w:t>
      </w:r>
    </w:p>
    <w:p>
      <w:r>
        <w:t>Dieser Obliegenheit ist der Beschwerdeführer – wie vorgängig dargelegt – bis zum Erlass der Schlussverfügung nicht nachgekommen. Im Beschwer- deverfahren rügt er pauschal, die zu übermittelnden Akten hätten keinen Zusammenhang mit dem ausländischen Strafverfahren. "Mit Sicherheit un- erheblich" seien die Delegationsverfügung, die Einvernahmeprotokolle der Auskunftspersonen D., E., F., G. und H., der Prüfbericht des Wissenschaft- lichen Dienstes der Stadt Polizei Zürich betreffend den Reinheitsgehalt des bei den Beschuldigten I. und J. sichergestellten Kokains, die Korrespon- denz zwischen der Beschwerdegegnerin und dem Landgericht Köln betref- fend die Überstellung des Beschwerdeführers als Zeuge im Deutschen Ver- fahren, die Anfrage des Landgerichts Köln hinsichtlich des Verfahrensstan- des in der Schweiz sowie die Mitteilung der Beschwerdegegnerin an den Beschwerdeführer über den bevorstehenden Abschluss der Untersuchun- gen und das Kostenblatt (act. 1 Rz. 4).</w:t>
      </w:r>
    </w:p>
    <w:p>
      <w:r>
        <w:rPr>
          <w:b/>
        </w:rPr>
        <w:t>E. 6.4</w:t>
      </w:r>
    </w:p>
    <w:p>
      <w:r>
        <w:t>Gemäss Sachverhaltsdarstellung in den deutschen Rechtshilfeersuchen soll der Beschwerdeführer zusammen mit weiteren Personen in Deutsch- land mit Betäubungsmitteln gehandelt sowie einen Drogenkurier beauftragt haben, Kokain von Peru über die Niederlande nach Deutschland zu trans- portieren. Der beauftragte Kurier sei beim Ausreiseversuch aus Peru mit mehreren Kilogramm Kokain festgenommen worden. Der Beschwerdefüh- rer habe im März 2010 zweimal an der Einfuhr von Kokain in die Schweiz mitgewirkt (Verfahrensakten Urk. 1/1 und 1/2). Die herauszugebenden Do- kumente beinhalten die Untersuchungsergebnisse im gegen den Be- schwerdeführer geführten Schweizer Strafverfahren. Ihm wird dabei vorge- worfen, im März 2010 von Deutschland herkommend zusammen mit C. über 3 Kilogramm Kokain in die Schweiz eingeführt zu haben (Strafverfah- rensakten Urk. 22). Für die deutschen Behörden sind damit im Grundsatz sämtliche Untersuchungsakten von potentieller Erheblichkeit, da diese Ak- ten Aufschluss darüber geben könnten, wie die Drogen von Deutschland aus verteilt wurden und wer die daran beteiligten Personen sind. Entgegen der Ansicht des Beschwerdeführers ist sodann auch die Delegationsverfü- gung vom 24. März 2010 für die deutschen Behörden relevant, da diese die Rechtsmässigkeit der durch die Polizei erhobenen Einvernahmeprotokolle belegt (§ 25 Abs. 2 aStPO/ZH). Auch die gesamte Verteidigerkorrespon- denz, vor allem das darin enthaltene Geständnis des Beschwerdeführers, ist für das ausländische Verfahren potentiell erheblich. Daneben lassen sich aus diesen Akten Informationen zum Verfahrensablauf, insbesondere zur Einstellung der Vorwürfe gegen den Beschwerdeführer, die das Jahr 2009 betreffen, entnehmen (vgl. Strafverfahrensakten Urk. 15/41). Schliesslich ist die Relevanz auch hinsichtlich der Personalakten zu beja-</w:t>
      </w:r>
    </w:p>
    <w:p>
      <w:r>
        <w:t>- 12 -</w:t>
      </w:r>
    </w:p>
    <w:p>
      <w:r>
        <w:t>hen, da darin zum einen die Identität des Beschwerdeführers festgestellt wird und zum anderen die Unterlagen Auskunft über den brieflichen und persönlichen Kontakt des Beschwerdeführers während der Haft geben (Strafverfahrensakten Urk. 17/1-16). Zur potentiellen Erheblichkeit der an- deren Dokumente, die nach Ansicht des Beschwerdeführers unerheblich sein sollen, braucht sich die Beschwerdekammer nicht weiter zu äussern, da es diesbezüglich an der Legitimation des Beschwerdeführers mangelt (siehe supra 2.2.2). Im Übrigen gelten aber – wie bereits ausgeführt – auch diese Unterlagen im Grundsatz als potentiell erheblich.</w:t>
      </w:r>
    </w:p>
    <w:p>
      <w:r>
        <w:t>Zusammenfassend erweist sich die Beschwerde in diesem Punkt, soweit überhaupt darauf eingetreten werden kann, als unbegründet.</w:t>
      </w:r>
    </w:p>
    <w:p>
      <w:r>
        <w:rPr>
          <w:b/>
        </w:rPr>
        <w:t>E. 7.1</w:t>
      </w:r>
    </w:p>
    <w:p>
      <w:r>
        <w:t>Schliesslich rügt der Beschwerdeführer eine Verletzung des Grundsatzes "ne bis in idem". Er wendet diesbezüglich ein, für die angeblich in Deutsch- land begangenen Delikte sei er bereits in der Schweiz erstinstanzlich verur- teilt worden. Damit seien die Strafjustizbehörden des ersuchenden Staates überhaupt nicht mehr zuständig, weshalb keine Rechtshilfe gewährt wer- den könne (act. 1 Rz. 8 f.).</w:t>
      </w:r>
    </w:p>
    <w:p>
      <w:r>
        <w:rPr>
          <w:b/>
        </w:rPr>
        <w:t>E. 7.2</w:t>
      </w:r>
    </w:p>
    <w:p>
      <w:r>
        <w:t>Der Grundsatz "ne bis in idem" besagt, dass niemand wegen der gleichen Tat zweimal strafrechtlich verfolgt werden darf. Er ist verletzt, wenn in Be- zug auf den Verfahrensgegenstand, die betroffene Person und die Tat Identität besteht (BGE 120 IV 10 E. 2b S. 12). Der Grundsatz "ne bis in idem" ergibt sich aus Art. 4 des Protokolles Nr. 7 zur EMRK vom 22. No- vember 1984 (SR 0.101.07; für die Schweiz in Kraft seit 1. November 1988) sowie Art. 14 Abs. 7 des Internationalen Paktes vom 16. Dezember 1966 über bürgerliche und politische Rechte ( UNO -Pakt II; SR 0.103.2). Er gilt nach der Praxis des Bundesgerichtes ausserdem als Grundsatz des Bun- desstrafrechts und lässt sich direkt aus der Bundesverfassung der Schwei- zerischen Eidgenossenschaft vom 18. April 1999 (BV; SR 10) ableiten (vgl. BGE 128 II 355 E. 5.2 S. 367; 120 IV 10 E. 2b S. 12). Als Prozessmaxime wird er auch in der Schweizerischen Strafprozessordnung erwähnt (Art. 11 StPO). Die Schweiz hat im EUeR in Anwendung von Art. 2 lit. b EUeR ei- nen potestativen Vorbehalt angebracht, wonach sie sich das Recht vorbe- hält, die Rechtshilfe abzulehnen, wenn wegen der dem Ersuchen zu Grun- de liegenden Handlungen gegen denselben Beschuldigten in der Schweiz ebenfalls ein Strafverfahren durchgeführt wird oder eine strafrechtliche Ent- scheidung ergangen ist, mit der diese Tat und seine Schuld materiell beur- teilt worden sind. Diese Einschränkung wurde in Art. 5 Abs. 1 Ziff. 1 IRSG wieder zu Gunsten der Rechtshilfe abgeschwächt und auf Fälle von bereits</w:t>
      </w:r>
    </w:p>
    <w:p>
      <w:r>
        <w:t>- 13 -</w:t>
      </w:r>
    </w:p>
    <w:p>
      <w:r>
        <w:t>erfolgtem Freispruch, Sanktionsverzicht, Vollzug oder Ausschluss wegen absoluter Verjährung eingeschränkt (Entscheid des Bundesstrafgerichts RR.2007.75 vom 3. Juli 2007, E. 3.4). Zudem darf gemäss Art. 54 SDÜ der gleiche Täter nicht wegen derselben Tat von einem weiteren Vertragsstaat verurteilt werden, wenn er vorher bereits durch einen anderen Vertrags- staat rechtskräftig abgeurteilt wurde, sofern die im ersten Urteilsstaat er- gangene Sanktion vollstreckt wurde, gerade vollstreckt wird oder nicht mehr vollstreckt werden kann. Neben seiner klassischen nationalen Di- mension enthält daher jetzt der Grundsatz eine ausdrückliche internationale Dimension innerhalb des Schengener Raums (vgl. PIETH, Schweizerisches Strafprozessrecht, Basel 2009, S. 52).</w:t>
      </w:r>
    </w:p>
    <w:p>
      <w:r>
        <w:rPr>
          <w:b/>
        </w:rPr>
        <w:t>E. 7.3</w:t>
      </w:r>
    </w:p>
    <w:p>
      <w:r>
        <w:t>Ob der Beschwerdeführer in der Schweiz bereits erstinstanzlich verurteilt worden ist, entzieht sich der Kenntnis der Beschwerdekammer. Der Be- schwerdeführer hat es jedenfalls versäumt, ein entsprechendes Urteil dem Gericht einzureichen. Im Übrigen richtet sich das deutsche Strafverfahren auch gegen Personen und Tathergänge, die vom schweizerischen Strafver- fahren offensichtlich nicht erfasst sind. Dementsprechend handelt es sich weder um dieselbe Tat noch um dieselben Verdächtigen. Auch Art. 5 Abs. 1 IRSG greift nicht, da die entsprechenden Voraussetzungen nicht gege- ben sind. Die Beschwerde ist daher auch in diesem Punkt abzuweisen.</w:t>
      </w:r>
    </w:p>
    <w:p>
      <w:r>
        <w:rPr>
          <w:b/>
        </w:rPr>
        <w:t>E. 8</w:t>
      </w:r>
    </w:p>
    <w:p>
      <w:r>
        <w:t>Zusammenfassend ist die Beschwerde gegen die Schlussverfügung abzu- weisen, soweit darauf eingetreten werden kann.</w:t>
      </w:r>
    </w:p>
    <w:p>
      <w:r>
        <w:rPr>
          <w:b/>
        </w:rPr>
        <w:t>E. 9.1</w:t>
      </w:r>
    </w:p>
    <w:p>
      <w:r>
        <w:t>Der Beschwerdeführer ersucht schliesslich um unentgeltliche Prozessfüh- rung und die Beigabe seines amtlichen Verteidigers als unentgeltlichen Rechtsbeistand. Er verweist dabei auf seine Bedürftigkeit und die Ernen- nung von Rechtsanwalt Duri Bonin als amtlicher Verteidiger des Beschwer- deführers durch die Beschwerdegegnerin (act. 1 RP.2012.46)</w:t>
      </w:r>
    </w:p>
    <w:p>
      <w:r>
        <w:rPr>
          <w:b/>
        </w:rPr>
        <w:t>E. 9.2</w:t>
      </w:r>
    </w:p>
    <w:p>
      <w:r>
        <w:t>Die Beschwerdekammer befreit eine Partei, die nicht über die erforderli- chen Mittel verfügt, auf Antrag von der Bezahlung der Verfahrenskosten, sofern ihr Begehren nicht aussichtslos erscheint (Art. 65 Abs. 1 VwVG i.V.m. Art. 39 Abs. 2 lit. b StBOG ) und bestellt dieser einen Anwalt, wenn dies zur Wahrung ihrer Rechte notwendig ist (Art. 65 Abs. 2 VwVG i.V.m. Art. 39 Abs. 2 lit. b StBOG ).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w:t>
      </w:r>
    </w:p>
    <w:p>
      <w:r>
        <w:t>- 14 -</w:t>
      </w:r>
    </w:p>
    <w:p>
      <w:r>
        <w:t>nig geringer sind als diese (BGE 129 I 129 E. 2.3.1; 128 I 225 E. 2.5.3; 124 I 30 E. 2c).</w:t>
      </w:r>
    </w:p>
    <w:p>
      <w:r>
        <w:rPr>
          <w:b/>
        </w:rPr>
        <w:t>E. 9.3</w:t>
      </w:r>
    </w:p>
    <w:p>
      <w:r>
        <w:t>Den vorstehenden Erwägungen ist zu entnehmen, dass die Beschwerde in allen Punkten offensichtlich aussichtslos war und demgemäss keinen Aus- sicht auf Erfolg hatte. Das Gesuch ist daher bereits aus diesem Grund ab- zuweisen.</w:t>
      </w:r>
    </w:p>
    <w:p>
      <w:r>
        <w:rPr>
          <w:b/>
        </w:rPr>
        <w:t>E. 9.4</w:t>
      </w:r>
    </w:p>
    <w:p>
      <w:r>
        <w:t>Bei diesem Ausgang des Verfahrens hat der Beschwerdeführer die Ge- richtskosten selber zu tragen (Art. 63 Abs. 1 VwVG i.V.m. Art. 39 Abs. 2 lit. b StBOG). Für die Berechnung der Gerichtsgebühren gelangt das BStKR i.V.m. Art. 63 Abs. 5 VwVG zur Anwendung. Der vermutungsweise schwie- rigen finanziellen Situation kann aber gemäss Art. 5 des Reglements des Bundesstrafgerichts vom 31. August 2010 über die Kosten, Gebühren und Entschädigungen in Bundesstrafverfahren (BStKR; SR 173.713.162) i.V.m. Art. 63 Abs. 4 bis VwVG mit einer reduzierten Gerichtsgebühr Rechnung getragen werden. Die Gerichtsgebühr ist daher auf Fr. 1'000.-- anzusetzen.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