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RR.2012.119 vom 4. Oktober 2012</w:t>
      </w:r>
    </w:p>
    <w:p>
      <w:r>
        <w:t>Bundesstrafgericht, 2012-10-04, IT</w:t>
      </w:r>
    </w:p>
    <w:p>
      <w:r>
        <w:rPr>
          <w:b/>
        </w:rPr>
        <w:t xml:space="preserve">Quelle: </w:t>
      </w:r>
      <w:r>
        <w:t>https://mcp.opencaselaw.ch/entscheid/bstger_RR.2012.119</w:t>
      </w:r>
    </w:p>
    <w:p>
      <w:r>
        <w:t>FR: TPF RR.2012.119 du 4 octobre 2012</w:t>
      </w:r>
    </w:p>
    <w:p>
      <w:r>
        <w:t>IT: TPF RR.2012.119 del 4 ottobre 2012</w:t>
      </w:r>
    </w:p>
    <w:p>
      <w:pPr>
        <w:pStyle w:val="Heading2"/>
      </w:pPr>
      <w:r>
        <w:t>Regeste</w:t>
      </w:r>
    </w:p>
    <w:p>
      <w:r>
        <w:t>Assistenza giudiziaria internazionale in materia penale all'Italia. Trasmissione di mezzi di prova (art. 74 AIMP). Termini ricorsuali(art. 80k AIMP).</w:t>
      </w:r>
    </w:p>
    <w:p>
      <w:pPr>
        <w:pStyle w:val="Heading2"/>
      </w:pPr>
      <w:r>
        <w:t>Erwägungen</w:t>
      </w:r>
    </w:p>
    <w:p>
      <w:r>
        <w:rPr>
          <w:b/>
        </w:rPr>
        <w:t>E. 1</w:t>
      </w:r>
    </w:p>
    <w:p>
      <w:r>
        <w:t>e segg. ad art. 89 CPP), circostanza che implica, tra altri, la decadenza del diritto (STOLL, op. cit., n. 2 ad art. 94 CPP).</w:t>
      </w:r>
    </w:p>
    <w:p>
      <w:r>
        <w:rPr>
          <w:b/>
        </w:rPr>
        <w:t>E. 1.1</w:t>
      </w:r>
    </w:p>
    <w:p>
      <w:r>
        <w:t>In virtù degli art. 37 cpv. 2 lett. a della legge federale sull'organizzazione delle autorità penali della Confederazione (LOAP; RS 173.71) e 19 cpv. 1 del regolamento del 31 agosto 2010 sull’organizzazione del Tribunale pe- nale federale (ROTPF, RS 173.713.161; nuovo testo giusta il n. I dell'ordi- nanza del 23 agosto 2011, in vigore dal 1° gennaio 2012, RU 2011 4495) la Corte dei reclami penali giudica i gravami in materia di assistenza giudizia- ria internazionale.</w:t>
      </w:r>
    </w:p>
    <w:p>
      <w:r>
        <w:rPr>
          <w:b/>
        </w:rPr>
        <w:t>E. 1.2</w:t>
      </w:r>
    </w:p>
    <w:p>
      <w:r>
        <w:t>In questa materia la procedura è retta dalla legge federale sulla procedura amministrativa (PA; RS 172.021) e dalle disposizioni dei pertinenti atti nor- mativi in ambito di assistenza giudiziaria, segnatamente la legge federale sull'assistenza internazionale in materia penale (AIMP; RS 351.1).</w:t>
      </w:r>
    </w:p>
    <w:p>
      <w:r>
        <w:t>- 4 -</w:t>
      </w:r>
    </w:p>
    <w:p>
      <w:r>
        <w:rPr>
          <w:b/>
        </w:rPr>
        <w:t>E. 1.3</w:t>
      </w:r>
    </w:p>
    <w:p>
      <w:r>
        <w:t>Giusta l'art 80m cpv. 1 AIMP, l'autorità d'esecuzione e l'autorità di ricorso notificano le loro decisioni all'avente diritto abitante in Svizzera e all'avente diritto residente all'estero, se ha eletto domicilio in Svizzera. Con riferimen- to al titolare di una relazione bancaria, la giurisprudenza considera che al- lorquando quest'ultimo è domiciliato all'estero, compete alla banca di infor- mare il suo cliente così da permettergli di eleggere domicilio ed esercitare tempestivamente il diritto di ricorso riconosciutogli dall'art. 80h lett. b AIMP e dall'art. 9a lett. a OAIMP (DTF 136 IV 16 consid. 2.2). Di principio, la noti- ficazione alla banca determina il punto di partenza del termine di ricorso e pertanto, se essa decide di informare il suo cliente, deve farlo senza indu- gio. Il cliente deve infatti essere in grado di manifestarsi entro i trenta giorni della notificazione alla banca indicando a quale momento ha avuto cono- scenza effettiva della decisione (DTF 136 IV 16 consid. 2.4).</w:t>
      </w:r>
    </w:p>
    <w:p>
      <w:r>
        <w:rPr>
          <w:b/>
        </w:rPr>
        <w:t>E. 1.3.1</w:t>
      </w:r>
    </w:p>
    <w:p>
      <w:r>
        <w:t>A. ha preso effettiva conoscenza della decisione impugnata datata 15 mar- zo 2012, il 20 marzo successivo (cfr. act. 1 pag. 1, act. 1.2 e act. 1.4). L'im- pugnativa avverso tale decisione è stata presentata il 16 maggio 2012, do- po che il 29 marzo 2012 il rappresentante della ricorrente aveva richiesto al MPC la concessione di una proroga di almeno trenta giorni del termine per presentare ricorso, proroga accordata con timbro del 3 aprile 2012 (act. 1, act. 1.4).</w:t>
      </w:r>
    </w:p>
    <w:p>
      <w:r>
        <w:rPr>
          <w:b/>
        </w:rPr>
        <w:t>E. 1.3.2</w:t>
      </w:r>
    </w:p>
    <w:p>
      <w:r>
        <w:t>Giusta l'art. 80k AIMP, il termine di ricorso è di trenta giorni o, se si tratta di una decisione incidentale, di dieci giorni dalla comunicazione per scritto della decisione. L'art. 12 cpv. 1 AIMP prevede che, salvo diversa disposi- zione dell'AIMP, le autorità amministrative federali applicano per analogia la PA e le autorità cantonali le prescrizioni vigenti per esse; per gli atti proce- durali, vige il diritto procedurale determinante in materia penale. La prorogabilità di un termine stabilito dalla legge viene negata da tutte le normative richiamate all'art. 12 AIMP: l'art. 22 PA, secondo cui il termine stabilito dalla legge non può essere prorogato; l'art. 89 CPP, giusta il quale i termini legali, ossia quelli per cui la legge stabilisce espressamente la du- rata, non sono prorogabili, fatta eccezione per i casi di restituzione del ter- mine.</w:t>
      </w:r>
    </w:p>
    <w:p>
      <w:r>
        <w:t>Per i termini legali è la legge medesima a fissare la durata, mentre per i termini giudiziari o amministrativi è il giudice, rispettivamente l'autorità am- ministrativa, a stabilire il momento entro il quale un determinato atto deve essere adempiuto. La proroga di un termine fissato dalla legge non può es- sere concessa né da un giudice, federale o cantonale, né ottenuta tramite un mezzo straordinario di diritto cantonale o l'accordo delle parti. Ciò in contrapposizione ai termini fissati dalle autorità, che invece possono essere prorogati o differiti (MAITRE/THALMANN, in: Waldmann/Weissenberger, Pra- xiskommentar zum Bundesgesetz über das Verwaltungsverfahren, Zuri-</w:t>
      </w:r>
    </w:p>
    <w:p>
      <w:r>
        <w:t>- 5 -</w:t>
      </w:r>
    </w:p>
    <w:p>
      <w:r>
        <w:t>go/Basilea/Ginevra 2009, n. 4 e segg. ad art. 22 PA; GALLIANI/MARCELLINI, Codice svizzero di procedura penale [CPP] – Commentario, [Bernasco- ni/Galliani/Marcellini/Meli/Mini/Noseda, ed.], Zurigo/San Gallo 2010, n. 1 ad art. 89 CPP; STOLL, Commentaire Romand, Code de procédure pénale suisse, Basilea 2011, n. 1 segg ad art. 94 CPP). Se un termine viene la- sciato decorrere infruttuosamente, si ricade in un caso di inosservanza (BRÜSCHWEILER, Kommentar zur schweizerischen Strafprozessordnung [StPO], [Donatsch/Hansjakob/Lieber, ed.], Zurigo/Basilea/Ginevra 2010, n.</w:t>
      </w:r>
    </w:p>
    <w:p>
      <w:r>
        <w:rPr>
          <w:b/>
        </w:rPr>
        <w:t>E. 1.3.3</w:t>
      </w:r>
    </w:p>
    <w:p>
      <w:r>
        <w:t>Nel caso concreto, non vi è dubbio – e neppure è oggetto di contestazione – che il termine di 30 giorni previsto dall'art. 80k AIMP sia un termine lega- le, termine per il quale nessuna proroga poteva essere concessa. Il ricorso, presentato il 16 maggio 2012, risulta pertanto tardivo.</w:t>
      </w:r>
    </w:p>
    <w:p>
      <w:r>
        <w:rPr>
          <w:b/>
        </w:rPr>
        <w:t>E. 1.4</w:t>
      </w:r>
    </w:p>
    <w:p>
      <w:r>
        <w:t>La ricorrente sostiene che, indipendentemente da quanto sopra, il suo ri- corso dovrebbe essere ritenuto tempestivo, dovendo la sua buona fede in merito alla concessione della proroga, essere protetta.</w:t>
      </w:r>
    </w:p>
    <w:p>
      <w:r>
        <w:rPr>
          <w:b/>
        </w:rPr>
        <w:t>E. 1.4.1</w:t>
      </w:r>
    </w:p>
    <w:p>
      <w:r>
        <w:t>Secondo la giurisprudenza non esiste alcun diritto alla tutela della buona fede se l'errore era riconoscibile da parte del ricorrente o del suo avvocato semplicemente consultando il testo di legge (cfr. DTF 135 III 374 consid. 1.2.2.1; sentenza del Tribunale federale 6B_746/2011 del 28 novembre 2011, consid. 2.3; sentenza del Tribunale federale 6B_295/2011 del 26 a- gosto 2011, consid. 1.3).</w:t>
      </w:r>
    </w:p>
    <w:p>
      <w:r>
        <w:rPr>
          <w:b/>
        </w:rPr>
        <w:t>E. 1.4.2</w:t>
      </w:r>
    </w:p>
    <w:p>
      <w:r>
        <w:t>Nel caso concreto la ricorrente, patrocinata da un avvocato, avrebbe senz'altro dovuto accorgersi che un termine legale non può essere proroga- to, come stabilito in maniera chiara dagli art. 22 PA e 89 CPP. In base alla predetta giurisprudenza non vi è dunque margine per una tutela della sua buona fede.</w:t>
      </w:r>
    </w:p>
    <w:p>
      <w:r>
        <w:rPr>
          <w:b/>
        </w:rPr>
        <w:t>E. 1.5</w:t>
      </w:r>
    </w:p>
    <w:p>
      <w:r>
        <w:t>La tesi sostenuta dalla ricorrente, secondo cui la richiesta di proroga do- vrebbe essere considerata come restituzione del termine ai sensi dell'art. 94 CPP, va anch'essa disattesa e ciò per i seguenti motivi.</w:t>
      </w:r>
    </w:p>
    <w:p>
      <w:r>
        <w:rPr>
          <w:b/>
        </w:rPr>
        <w:t>E. 1.5.1</w:t>
      </w:r>
    </w:p>
    <w:p>
      <w:r>
        <w:t>Giusta l'art. 94 CPP, la parte che, non avendo osservato un termine, ha subito un pregiudizio giuridico importante e irrimediabile può chiederne la restituzione; a tal fine deve rendere verosimile di non avere colpa dell'inos-</w:t>
      </w:r>
    </w:p>
    <w:p>
      <w:r>
        <w:t>- 6 -</w:t>
      </w:r>
    </w:p>
    <w:p>
      <w:r>
        <w:t>servanza (cpv. 1). L'istanza di restituzione va motivata e presentata per scritto entro 30 giorni dalla cessazione del motivo dell'inosservanza all'au- torità presso cui avrebbe dovuto essere compiuto l'atto procedurale omes- so; entro lo stesso termine occorre compiere l'atto omesso (cpv. 2).</w:t>
      </w:r>
    </w:p>
    <w:p>
      <w:r>
        <w:t>La restituzione dei termini è prevista anche all'art. 24 cpv. 1 PA: se il richie- dente o il suo rappresentante è stato impedito senza sua colpa di agire nel termine stabilito, quest'ultimo è restituito in quanto, entro 30 giorni dalla cessazione dell'impedimento, ne sia fatta domanda motivata e sia compiuto l'atto omesso; giusta l'art. 32 cpv. 2 PA, l'autorità può comunque tener con- to delle allegazioni tardive che sembrino decisive.</w:t>
      </w:r>
    </w:p>
    <w:p>
      <w:r>
        <w:t>Condizione necessaria per la restituzione è che l'inadempiente, che può essere la parte o il suo rappresentante legale, non abbia rispettato un ter- mine o una scadenza contro la sua volontà e che da ciò derivi un irrimedia- bile pregiudizio giuridico (ad esempio la perdita di una possibilità di ricorso). È in particolare importante che non vi sia alcuna colpa, neppure lieve, nel mancato rispetto dei termini; una colpa, anche se leggera, esclude la pos- sibilità di restituzione. La restituzione è pertanto possibile unicamente quando vi siano motivi oggettivamente riscontrabili, che abbiano reso im- possibile alla persona di rispettare i termini, rispettivamente le scadenze (GALLIANI/MARCELLINI, op. cit., n. 1 e seg. ad art. 94 CPP). Quale motivo di inosservanza, giurisprudenza e dottrina citano ad esempio l'incapacità passeggera di discernimento, l'incidente e le sue conseguenze, la malattia improvvisa e grave, la ricezione tardiva di una decisione notifica- ta correttamente, le indicazioni erronee fornite dall'autorità competente in merito alle vie di ricorso a condizione tuttavia che il destinatario non potes- se rendersi subito conto che l'indicazione era inesatta (DTF 98 Ia 602 con- sid. 4; STOLL, op. cit., n. 6 ad art. 94 CPP e rinvii). Quando l'errore in merito all'errata indicazione delle via di ricorso è riconoscibile, la parte toccata de- ve rivolgersi immediatamente all'autorità e richiedere una rettifica (GALLIANI/MARCELLINI, op. cit., n. 3 ad art. 94 CPP).</w:t>
      </w:r>
    </w:p>
    <w:p>
      <w:r>
        <w:rPr>
          <w:b/>
        </w:rPr>
        <w:t>E. 1.5.2</w:t>
      </w:r>
    </w:p>
    <w:p>
      <w:r>
        <w:t>Già da tali considerazioni deriva che, nella fattispecie, non vi è spazio alcu- no per una restituzione dei termini, in quanto la ricorrente, regolarmente pa- trocinata, non poteva non sapere che il termine di cui all'art. 80k AIMP è un termine legale non prorogabile, e ciò semplicemente consultando il testo di legge. Il mancato rispetto dei termini deriva quindi perlomeno da sua con- colpa, ciò che rende inapplicabili sia l'art. 24 cpv. 1 PA che l'art. 94 CPP.</w:t>
      </w:r>
    </w:p>
    <w:p>
      <w:r>
        <w:rPr>
          <w:b/>
        </w:rPr>
        <w:t>E. 1.6</w:t>
      </w:r>
    </w:p>
    <w:p>
      <w:r>
        <w:t>A prescindere dalle suddette considerazioni, va rilevato che la proroga in oggetto, oltre ad essere errata, è stata emessa da un'autorità che non era nemmeno competente in questo ambito visto l'effetto devolutivo del ricorso (v. SEILER, in: Waldmann/Weissenberger, op. cit., n. 3 e segg. ad art. 54 PA; sull'effetto devolutivo del ricorso v. anche KIENER/RÜTSCHE/KUHN, Öf-</w:t>
      </w:r>
    </w:p>
    <w:p>
      <w:r>
        <w:t>- 7 -</w:t>
      </w:r>
    </w:p>
    <w:p>
      <w:r>
        <w:t>fentliches Verfahrensrecht, Zurigo/San Gallo 2012, p. 290). Come tale essa è nulla (DTF 132 II 342 consid. 2.1; v. anche DTF 136 II 415 consid. 1.2; decisione del Tribunale penale federale BB.2012.45 del 9 maggio 2012) e non può esplicare alcun effetto giuridico.</w:t>
      </w:r>
    </w:p>
    <w:p>
      <w:r>
        <w:rPr>
          <w:b/>
        </w:rPr>
        <w:t>E. 2</w:t>
      </w:r>
    </w:p>
    <w:p>
      <w:r>
        <w:t>Da quanto sopra discende che il ricorso, tardivo, è irricevibile. Le spese seguono la soccombenza (v. art. 63 cpv. 1 PA richiamato l'art. 39 cpv. 2 lett. b LOAP). La tassa di giustizia è calcolata giusta gli art. 73 cpv. 2 LOAP, 63 cpv. 4bis PA, nonché 5 e 8 cpv. 3 del regolamento del 31 agosto 2010 sulle spese, gli emolumenti, le ripetibili e le indennità della procedura penale federale (RSPPF; RS 173.713.162). La tassa di giustizia va fissata a fr. 3'000.-- ed è posta a carico della ricorrente. Essa è coperta dall'antici- po già versato di fr. 5'000.-- e l'eccedente sarà restituito alla ricorrente dalla cassa del Tribunale.</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