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RR.2012.110 vom 22. November 2012</w:t>
      </w:r>
    </w:p>
    <w:p>
      <w:r>
        <w:t>Bundesstrafgericht, 2012-11-22, DE</w:t>
      </w:r>
    </w:p>
    <w:p>
      <w:r>
        <w:rPr>
          <w:b/>
        </w:rPr>
        <w:t xml:space="preserve">Quelle: </w:t>
      </w:r>
      <w:r>
        <w:t>https://mcp.opencaselaw.ch/entscheid/bstger_RR.2012.110</w:t>
      </w:r>
    </w:p>
    <w:p>
      <w:r>
        <w:t>FR: TPF RR.2012.110 du 22 novembre 2012</w:t>
      </w:r>
    </w:p>
    <w:p>
      <w:r>
        <w:t>IT: TPF RR.2012.110 del 22 novembre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 mungen der Art. 48 ff. des Übereinkommens vom 19. Juni 1990 zur Durch- führung des Übereinkommens von Schengen vom 14. Juni 1985 (Schen- gener Durchführungsübereinkommen, SDÜ; ABl. L 239 vom 22. September 2000, S. 19-62)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Vorbehalten bleibt die Wahrung der Men- schenrechte (vgl. BGE 135 IV 212 E. 2.3 S. 215; 123 II 595 E. 7c S. 616ff., je m.w.H.).</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 gentümer oder Mieter, der im Besitz der sichergestellten Unterlagen war (Art. 9a lit. b IRSV). Folglich ist beispielsweise der Verfasser von Schriftstü- cken, welche im Besitze eines Dritten beschlagnahmt werden, nicht zur Beschwerde befugt (BGE 130 II 162 E. 1.1 S. 164; 123 II 161 E. 1d S. 164 f.; 116 Ib 106 E. 2a S. 109 ff.). Auch der Auftraggeber ist nicht beschwerde- legitimiert, wenn es um die Herausgabe von ihn betreffenden Unterlagen geht, welche beim Beauftragten, z.B. einem Treuhänder, sichergestellt wurden (BGE 122 II 130 E. 2b S. 133). Das gilt auch für Personen, auf wel- che sich die Unterlagen beziehen oder die Eigentümer sind, sofern sie nicht selbst im Besitz der betroffenen Unterlagen waren und sich nicht der Haus-</w:t>
      </w:r>
    </w:p>
    <w:p>
      <w:r>
        <w:t>- 5 -</w:t>
      </w:r>
    </w:p>
    <w:p>
      <w:r>
        <w:t>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 (Entscheide des Bundesstrafge- richts RR.2008.126 vom 24. Juli 2008, E. 2.2, RR.2009.13 vom 16. März 2009, E. 2.2 und RR.2011.143 vom 30. Januar 2012, E. 2.2).</w:t>
      </w:r>
    </w:p>
    <w:p>
      <w:r>
        <w:rPr>
          <w:b/>
        </w:rPr>
        <w:t>E. 2.2</w:t>
      </w:r>
    </w:p>
    <w:p>
      <w:r>
        <w:t>Am 29. März 2011 durchsuchte die Polizei die Geschäftsräume der Be- schwerdeführerin 1 und die Privaträumlichkeiten des Beschwerdeführers 2 (siehe Erwägung B oben). Da die Hausdurchsuchung in ihren Räumen stattfand, sind die Beschwerdeführer insoweit auch zur Beschwerde legiti- miert. Auf die Beschwerde ist somit einzutreten.</w:t>
      </w:r>
    </w:p>
    <w:p>
      <w:r>
        <w:rPr>
          <w:b/>
        </w:rPr>
        <w:t>E. 3</w:t>
      </w:r>
    </w:p>
    <w:p>
      <w:r>
        <w:t>Zusammenfassend rügen die Beschwerdeführer was folgt: Es liege dem Rechtshilfeverfahren kein genügender Anfangsverdacht zugrunde, so dass die umfassende Rechtshilfe nicht gerechtfertigt sei (nachfolgend E. 4). Die Hausdurchsuchung sei eine unverhältnismässige Massnahme (nachfol- gend E. 5.3). Das Übermassverbot sei verletzt, indem zu viele Unterlagen übermittelt würden, und des weiteren dürften sensible Daten nicht heraus- gegeben werden (nachfolgend E. 5.4). Deutschland biete keine Gewähr für die Beachtung des Spezialitätsprinzips (nachfolgend E. 6). Es sei schliess- lich nicht gerechtfertigt, den Beschwerdeführern die Kosten für die erfolglo- se Einigungsverhandlung aufzuerlegen (nachfolgend E. 7; alles act. 1 S. 4- 7).</w:t>
      </w:r>
    </w:p>
    <w:p>
      <w:r>
        <w:rPr>
          <w:b/>
        </w:rPr>
        <w:t>E. 4.1</w:t>
      </w:r>
    </w:p>
    <w:p>
      <w:r>
        <w:t>Die Beschwerdeführer bringen gegen die Gewährung der Rechtshilfe als solches vor, dass kein genügender Anfangsverdacht für die Leistung von Rechtshilfe vorliege. Sodann rügen sie, dass die umfassende Rechtshilfe durch die vorliegenden Indizien nicht gerechtfertigt sei; dies weil die ge- handelten Aktien ein zu geringes Volumen darstellten (nur 25% des Ge- samtvolumens), woraus sich prima facie ergebe, dass keine Marktmanipu- lationen möglich seien (act. 1 S. 4-5).</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w:t>
      </w:r>
    </w:p>
    <w:p>
      <w:r>
        <w:t>- 6 -</w:t>
      </w:r>
    </w:p>
    <w:p>
      <w:r>
        <w:t>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 Nicht erforderlich ist, dass dem von der Rechtshilfemassnahme Betroffenen im ausländischen Strafverfahren selbst ein strafbares Verhal- ten zur Last gelegt wird (Urteil des Bundesgerichts 1A.245/2006 vom 26. Januar 2007, E. 3; Entscheid des Bundesstrafgerichts RR.2007.29 vom 30. Mai 2007, E. 3).</w:t>
      </w:r>
    </w:p>
    <w:p>
      <w:r>
        <w:rPr>
          <w:b/>
        </w:rPr>
        <w:t>E. 4.3</w:t>
      </w:r>
    </w:p>
    <w:p>
      <w:r>
        <w:t>Der von den Beschwerdeführern vorgebrachte Umfang des Handelsvolu- mens entbehrt jeglichen Beleges. Hauptsächlich ist dieser Einwand aber a priori nicht zulässig, nimmt doch die Rechtshilfebehörde bzw. die Be- schwerdeinstanz keine Würdigung der Beweismittel vor. Dies gilt auch für solche, die die Beschwerdeführer einbringen.</w:t>
      </w:r>
    </w:p>
    <w:p>
      <w:r>
        <w:t>- 7 -</w:t>
      </w:r>
    </w:p>
    <w:p>
      <w:r>
        <w:rPr>
          <w:b/>
        </w:rPr>
        <w:t>E. 4.4</w:t>
      </w:r>
    </w:p>
    <w:p>
      <w:r>
        <w:t>Was den vorgebrachten mangelnden Anfangsverdacht betrifft, so nennt das Rechtshilfeersuchen folgende Verdachtsgründe: In einer Vielzahl von Fällen verkaufte die Beschwerdeführerin 1 Aktien der D. AG börslich an die E. AG. Ausserbörslich wiederum veräusserte die E. AG deutlich mehr Ak- tien, als sie erwarb. Die Beschwerdeführerin 1 hatte eine Optionsvereinba- rung betreffend der vorgenannten Aktien mit der E. AG abgeschlossen. Aufgrund solcher Optionsvereinbarungen profitierte die E. AG unmittelbar an Kurssteigerungen der Aktie. Nach dem Going Public der D. AG im Juni 2004 stieg der Kurs der Aktie vom 22. Juni 2004 bis am 13. Juni 2005, wo- raufhin er massiv einbrach (Ordnerabteil 1: Rechtshilfeersuchen vom 24. Januar 2011, S. 2).</w:t>
      </w:r>
    </w:p>
    <w:p>
      <w:r>
        <w:t>Das skizzierte Vorgehen begründet den Verdacht, dass börslicher Handel von Effekten auf Rechnung verbundener Personen erfolgt ist, und erfüllt so die objektiven Tatbestandselemente von Art. 161bis Abs. 3 StGB. Das Vor- gehen ging einher mit einem steigenden Aktienkurs. Die anbegehrte Rechtshilfe ist somit geeignet u.a. abzuklären, ob die Absicht eines un- rechtmässigen Vermögensvorteils bestand, respektive ob und in welcher Form ein Verbund vorgelegen haben könnte.</w:t>
      </w:r>
    </w:p>
    <w:p>
      <w:r>
        <w:rPr>
          <w:b/>
        </w:rPr>
        <w:t>E. 4.5</w:t>
      </w:r>
    </w:p>
    <w:p>
      <w:r>
        <w:t>Die Sachdarstellung im Rechtshilfeersuchen enthält somit rechtsgenügen- de Verdachtsgründe und erfüllt die Anforderungen von Art. 14 Abs. 1 und 2 EUeR. Was die Beschwerdeführer dagegen vorbringen, vermag die Aus- führungen der ersuchenden Behörde nicht als offensichtlich falsch, lücken- haft oder widersprüchlich zu entkräften. Die Rüge der Beschwerdeführer geht damit fehl.</w:t>
      </w:r>
    </w:p>
    <w:p>
      <w:r>
        <w:rPr>
          <w:b/>
        </w:rPr>
        <w:t>E. 5.1</w:t>
      </w:r>
    </w:p>
    <w:p>
      <w:r>
        <w:t>In Bezug auf die Verhältnismässigkeit der Hausdurchsuchung rügen die Beschwerdeführer, dass die Beschwerdegegnerin im Sinne einer milderen Massnahme zunächst die Edition der Unterlagen hätte verfügen können. Dieser wäre der in der Region bekannte und wohlreputierte B. nachge- kommen. Der Beschwerde ist zu entnehmen, dass ihm offenbar auch der Zweck der Edition an die Staatsanwaltschaft Konstanz nicht klar sei. Die Hausdurchsuchungen hätten unverhältnismässigen Kollateralschaden ver- ursacht und seien nicht erforderlich gewesen (act. 1 S. 5).</w:t>
      </w:r>
    </w:p>
    <w:p>
      <w:r>
        <w:rPr>
          <w:b/>
        </w:rPr>
        <w:t>E. 5.2</w:t>
      </w:r>
    </w:p>
    <w:p>
      <w:r>
        <w:t>Rechtshilfemassnahmen haben generell dem Prinzip der Verhältnismäs- sigkeit zu genügen (Zimmermann, La coopération judiciaire internationale en matière pénale, 3. Aufl., Bern 2009, S. 669 ff., mit Verweisen auf die Rechtsprechung; statt vieler: Entscheid des Bundesstrafgerichts RR.2008.271 vom 7. April 2009, E. 3.2). Die internationale Zusammenar-</w:t>
      </w:r>
    </w:p>
    <w:p>
      <w:r>
        <w:t>- 8 -</w:t>
      </w:r>
    </w:p>
    <w:p>
      <w:r>
        <w:t>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 on") erscheint. 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 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Dabei darf die ersuchte Rechtshilfebe- hörde über ein im Rechtshilfeersuchen gestelltes Begehren nicht hinaus- gehen (Urteil des Bundesgerichtes 1A.7/2007 vom 3. Juli 2007 E. 7.2, Ent- scheid des Bundesstrafgerichts RR.2007.29 vom 30. Mai 2007, E. 4; zum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w:t>
      </w:r>
    </w:p>
    <w:p>
      <w:r>
        <w:rPr>
          <w:b/>
        </w:rPr>
        <w:t>E. 5.3</w:t>
      </w:r>
    </w:p>
    <w:p>
      <w:r>
        <w:t>Durchsuchungsbefehl und Durchsuchungen unterstehen schweizerischem Rechte. Die Strafdrohungen des Art. 161bis StGB rechtfertigen ohne Weite- res eine Zwangsmassnahme wie die Durchsuchung. Um den zwingend er- forderlichen Überraschungseffekt zu gewährleisten, darf die Hausdurchsu- chung nicht vorgängig bekannt gegeben werden. Die vorgeschlagene mil- dere Massnahme einer Editionsanfrage ist daher bezüglich Beweissiche- rung nicht gleichwertig. Der ins Feld geführte angebliche gute Ruf von B. ist bezüglich Herausgabepflicht nicht relevant, trifft den Beschuldigten straf- prozessual doch gerade keine Pflicht, sich selbst zu belasten oder Unterla- gen herauszugeben (so Art. 265 Abs. 2 lit. a StPO). Anzumerken ist auch, dass sich seiner vorgebrachten (freiwilligen) Kooperationsbereitschaft im vorangehenden Amtshilfeverfahren bereits ein weites Feld geboten hätte.</w:t>
      </w:r>
    </w:p>
    <w:p>
      <w:r>
        <w:t>- 9 -</w:t>
      </w:r>
    </w:p>
    <w:p>
      <w:r>
        <w:t>Das Amtshilfeverfahren selbst ist schliesslich kein tauglicheres milderes Mittel im Verhältnis zur Rechtshilfe (so TPF 2009 130 E. 4.2–4.4).</w:t>
      </w:r>
    </w:p>
    <w:p>
      <w:r>
        <w:t>Die Hausdurchsuchung war ein verhältnismässiges Mittel zur Beweiserlan- gung. Aus den Darlegungen der Beschwerdeführer geht nicht hervor, in- wieweit ein unverhältnismässiger Kollateralschaden verursacht wurde. Die erhobenen Rügen gehen fehl.</w:t>
      </w:r>
    </w:p>
    <w:p>
      <w:r>
        <w:rPr>
          <w:b/>
        </w:rPr>
        <w:t>E. 5.4</w:t>
      </w:r>
    </w:p>
    <w:p>
      <w:r>
        <w:t>Weiter wenden die Beschwerdeführer ein, wenn überhaupt sei nur die Her- ausgabe der Unterlagen zwischen dem 1. März und 1. Juli 2005 verhält- nismässig und nicht übermässig, da sich die Untersuchungen der Staats- anwaltschaft Konstanz in erster Linie hierauf bezögen. Eventualiter seien nur die Akten unter den Kriterien A und B herauszugeben. Subeventuell seien die Akten nach Kriterium D als besonders schützenswerte vertrauli- che Dokumente nicht herauszugeben. Sie beträfen die persönliche ge- schäftliche Beziehung mit einem Mitangeschuldigten.</w:t>
      </w:r>
    </w:p>
    <w:p>
      <w:r>
        <w:t>Die Beschwerdeführer konnten im Verfahren der Vorinstanz einlässlich zur Aktenausscheidung Stellung nehmen (Einlegerakten Ordnerabteil 4: Schlussverfügung vom 30. März 2012 S. 5; Erwägung C oben). Ihre Ein- wendungen sind im Wesentlichen dennoch nicht detaillierter substantiiert als soeben dargelegt. Sie setzen sich insbesondere nicht mit den diesbe- züglichen sorgfältigen Darlegungen der Schlussverfügung (S. 7-8) ausein- ander. Insoweit die Schlussverfügung auch Dokumente jenseits des bean- tragten Zeitfensters als potentiell erheblich betrachtet, legt sie die Gründe dafür dar und folgt der gefestigten Rechtsprechung dieses Gerichts und des Bundesgerichts (vgl. Verweis in E. 5.2 letzter Absatz). Mit der Begrün- dung der Schlussverfügung setzen sich die Beschwerdeführer indes nicht inhaltlich auseinander. Auch wird nicht klar, warum nur die in «erster Linie» wesentlichen Unterlagen herauszugeben seien. Implizit gestehen die Be- schwerdeführer damit ein, das die von Ihr so bezeichneten Unterlagen eine wesentliche Qualität aufweisen.</w:t>
      </w:r>
    </w:p>
    <w:p>
      <w:r>
        <w:t>Sodann bleibt unersichtlich, warum die Akten nach Kriterium D besonders schützenswert sein sollen. Die Beziehung zwischen Angeschuldigten sind nicht in erhöhtem Masse schützenswert. Der Vergleich mit dem Anwaltsge- heimnis geht fehl, geht es hierbei doch nicht um das Zeugnisverweige- rungsrecht im Sinne des Verweises von Art. 9 IRSG auf die Art. 246-248 StPO. Vielmehr ist die Aufklärung der persönlichen Beziehungen zwischen den Angeschuldigten gerade Gegenstand der untersuchten Straftatbestän- de und damit auch der Rechtshilfe.</w:t>
      </w:r>
    </w:p>
    <w:p>
      <w:r>
        <w:t>- 10 -</w:t>
      </w:r>
    </w:p>
    <w:p>
      <w:r>
        <w:t>Bei der Substantiierungsdichte dieser Einwendungen ist kein Beschwerde- grund nach Art. 80i IRSG einer weiteren Prüfung sinnvollerweise zugäng- lich. Somit ist an dieser Stelle abschliessend auf die Begründung der Schlussverfügung zu verweisen, insbesondere auf deren Seiten 7 bis 8.</w:t>
      </w:r>
    </w:p>
    <w:p>
      <w:r>
        <w:rPr>
          <w:b/>
        </w:rPr>
        <w:t>E. 5.5</w:t>
      </w:r>
    </w:p>
    <w:p>
      <w:r>
        <w:t>Zusammenfassend geben die Einwendungen keinen weiteren wesentlichen Hinweis darauf, worin ein Verstoss gegen das Verhältnismässigkeitsprinzip erblickt werden könnte. Sie erweisen sich insgesamt als unbegründet. Die Leistung der Rechtshilfe ist verhältnismässig.</w:t>
      </w:r>
    </w:p>
    <w:p>
      <w:r>
        <w:rPr>
          <w:b/>
        </w:rPr>
        <w:t>E. 6.1</w:t>
      </w:r>
    </w:p>
    <w:p>
      <w:r>
        <w:t>Die Beschwerdeführer wenden ein, es gehe den deutschen Rechtshilfebe- hörden nur darum, Unterlagen an die Steuer- und Finanzämter weiterzuge- ben. Angesichts des Verhaltens von Deutschland in jüngster Vergangenheit helfe auch der treuherzige Hinweis auf das Spezialitätsprinzip und den Ver- trauensgrundsatz wenig. Beide mutierten vor diesem Hintergrund zur Far- ce, da der begründete Verdacht bestehe, sie würden ignoriert werden (act. 1 S 4-6).</w:t>
      </w:r>
    </w:p>
    <w:p>
      <w:r>
        <w:rPr>
          <w:b/>
        </w:rPr>
        <w:t>E. 6.2</w:t>
      </w:r>
    </w:p>
    <w:p>
      <w:r>
        <w:t>Hat die Beschwerdegegnerin in der angefochtenen Schlussverfügung den üblichen Spezialitätsvorbehalt angebracht, so wird die Einhaltung des Spe- zialitätsprinzips durch die Vertragsstaaten des EUeR nach dem völker- rechtlichen Vertrauensprinzip als selbstverständlich vorausgesetzt, ohne dass die Einholung ausdrücklicher Zusicherungen notwendig wäre (vgl. BGE 115 Ib 373 E. 8 S. 377; Urteil des Bundesgerichts 1A.112/2004 vom 17. September 2004, E. 5.2; TPF RR.2007.60 vom 25. Juli 2007 E. 3.2; RR.2007.112 vom 19. Dezember 2007 E. 5.1). Ziffer 5 der Schlussverfügung enthält den Spezialitätsvorbehalt in üblicher Formulierung (Einlegerakten Ordnerabteil 4: Schlussverfügung vom 30. März 2012 S. 19), womit sich auch diese Rüge als unbegründet er- weist.</w:t>
      </w:r>
    </w:p>
    <w:p>
      <w:r>
        <w:rPr>
          <w:b/>
        </w:rPr>
        <w:t>E. 6.3</w:t>
      </w:r>
    </w:p>
    <w:p>
      <w:r>
        <w:t>Die Beschwerdeführer versuchen aus der Tatsache einer Meinungsver- schiedenheit zwischen Deutschland und der Schweiz bezüglich Bankdaten abzuleiten, dass im Rechtshilfeverkehr mit Deutschland keine völkerrechtli- che Vertrauensgrundlage mehr bestehe. Keiner der beiden Staaten hat in- des seine Rechtshilfetätigkeiten eingestellt oder reduziert. Es ist denn auch nicht ersichtlich, warum eine Meinungsverschiedenheit die Zusammenar- beit empfindlich einschränken soll. Auch wurde nicht behauptet, diese Da- ten seien auf dem Rechtshilfeweg abhanden gekommen. Und aus der Ar-</w:t>
      </w:r>
    </w:p>
    <w:p>
      <w:r>
        <w:t>- 11 -</w:t>
      </w:r>
    </w:p>
    <w:p>
      <w:r>
        <w:t>gumentation der Beschwerdeführer kann ebenso gut das Gegenteil ge- schlossen werden: Denn nach den deutschen Beschaffungen von Bankda- ten bestünde nun umso weniger Bedarf an steuerlicher Zweitverwendung. Dass auch das Gegenteil der Argumentation der Beschwerdeführer logisch vertreten werden kann zeigt, wie sehr die Argumentation im Allgemeinen bleibt. Die Rüge ist somit unbegründet und eine Verletzung des Spezialitätsprin- zips nicht ersichtlich.</w:t>
      </w:r>
    </w:p>
    <w:p>
      <w:r>
        <w:rPr>
          <w:b/>
        </w:rPr>
        <w:t>E. 7</w:t>
      </w:r>
    </w:p>
    <w:p>
      <w:r>
        <w:t>Den Beschwerdeführern wurden die Kosten für die Einigungsverhandlung und die Aussonderung der zur Teileinigung vorgesehenen Aktenstücke auferlegt (Einlegerakten Ordnerabteil 4: Schlussverfügung vom 30. März 2012 S. 14 sowie Dispositiv Ziffer 6). Dies weil sie nach wahrgenommener Akteneinsicht (11. November 2011) mit Eingabe vom 3./8. Februar 2012 für die Einigungsverhandlung vom 8. Februar 2012 Anträge stellten, worin sie subeventualiter eine teilweise Herausgabe beantragten. Im Nachgang zu dieser Einigungsverhandlung verweigerten sie jedoch mit Eingabe vom 13. März 2012 das vereinfachte Verfahren in seiner Gänze, und zwar, so der Vorwurf der Beschwerdegegnerin, auch hinsichtlich der in den Einga- ben vom 3./8. Februar 2012 unbestritten gebliebenen Dokumente (alles Einlegerakten Ordnerabteil 14). Die Beschwerdeführer hätten bereits vor- her vorbringen können, dass sie das ganze Verfahren als rechtsmiss- bräuchlich betrachteten und auch eine Teileinigung ausser Frage stehe, womit auch der Aufwand für die Vorbereitung und Durchführung der Eini- gungsverhandlung hätte entfallen können. Auferlegt wurde die Staatsge- bühr (900.--), unter Verzicht auf Kanzleigebühren (Einlegerakten Ordnerab- teil 4: Schlussverfügung vom 30. März 2012 S. 6, 13-14, 19). Gemäss den Beschwerdeführern ist diese Kostenauflage nicht gerechtfer- tigt. Es sei angesichts des noch nicht erfolgten Entscheides des Bundes- verwaltungsgerichtes vielmehr anwaltlich geboten gewesen diesen abzu- warten «und daher auch eine Einigungsverhandlung zu verlangen». Schon zuvor sei ja auch die Sistierung des Rechtshilfeverfahrens beantragt wor- den (act. 1 S. 6-7).</w:t>
      </w:r>
    </w:p>
    <w:p>
      <w:r>
        <w:rPr>
          <w:b/>
        </w:rPr>
        <w:t>E. 7.1</w:t>
      </w:r>
    </w:p>
    <w:p>
      <w:r>
        <w:t>Die Beschwerdekammer hat zur Kostenverlegung im Rechtshilfeverfahren im Entscheid TPF 2007 99, bestätigt in RR.2007.160 vom 13. Dezember 2007 E. 3, RR.2007.112 vom 19. Dezember 2007 E. 7 sowie RR.2008.86 vom 29. August 2008 E. 9 erkannt, dass dem von der Rechtshilfemass- nahme Betroffenen grundsätzlich keine Gebühren auferlegt werden kön-</w:t>
      </w:r>
    </w:p>
    <w:p>
      <w:r>
        <w:t>- 12 -</w:t>
      </w:r>
    </w:p>
    <w:p>
      <w:r>
        <w:t>nen, es sei denn, dieser hätte durch sein querulatorisches und rechtsmiss- bräuchliches Verhalten zusätzliche Kosten verursacht (RR.2008.243 vom 20. Februar 2009, E. 7.1). In internationalen Rechtshilfeangelegenheiten in Strafsachen ist die ausfüh- rende Behörde gemäss Art. 80d IRSG verpflichtet, eine begründete Schlussverfügung über die Gewährung und den Umfang der Rechtshilfe zu erlassen. Als Verursacher der Kosten für die Schlussverfügung hat grund- sätzlich der ersuchende Staat zu gelten, nicht jedoch die von der Rechtshil- femassnahme betroffene (natürliche oder juristische) Person, welche der Behörde bei der Ausführung des Rechtshilfeersuchens Hand zu bieten hat und in diesem Zusammenhang die Wahrung ihrer Interessen geltend ma- chen kann (vgl. Art. 80b und 80h IRSG). Die Tatsache, dass der Betroffene die Möglichkeit hat, in Anwendung von Art. 80c IRSG einer vereinfachten Ausführung des Rechtshilfeersuchens zuzustimmen und auf den Erlass ei- ner begründeten und anfechtbaren Schlussverfügung zu verzichten, recht- fertigt es ebenfalls nicht, diesem die Kosten für die Schlussverfügung auf- zuerlegen (zum Ganzen TPF RR.2007.96 vom 24. September 2007 E. 4; RR.2007.160 vom 13. Dezember 2007 E. 3).</w:t>
      </w:r>
    </w:p>
    <w:p>
      <w:r>
        <w:rPr>
          <w:b/>
        </w:rPr>
        <w:t>E. 7.2</w:t>
      </w:r>
    </w:p>
    <w:p>
      <w:r>
        <w:t>Die Möglichkeiten von Einigungsverhandlung und vereinfachter Ausführung wurden mit der IRSG-Revision von 1996 neu geschaffen. Aus der Botschaft (BBL 1995 III 1 S. 13, S. 37) wird deutlich, dass Ziel und Zweck einer Eini- gungsverhandlung hauptsächlich im Erlangen einer unwiderruflichen Zu- stimmung nach Art. 80c IRSG liegen, welche wiederum die vereinfachte Ausführung ermöglicht. Das Erfordernis der Zustimmung stellt sicher, dass die Position der rechtshilfebetroffenen Person im Verfahren gewahrt bleibt, und dass sie nicht zum Verfahrensobjekt wird. Rechtsmissbrauch liegt insbesondere dann vor, wenn ein Rechtsinstitut zweckwidrig zur Verwirklichung von Interessen verwendet wird, die dieses Rechtsinstitut nicht schützen will (HÄFELIN/MÜLLER/UHLMANN, Allgemei- nes Verwaltungsrecht, 6.A., Zürich 2010, N. 716 m.w.H. und Beispiel in N. 718).</w:t>
      </w:r>
    </w:p>
    <w:p>
      <w:r>
        <w:rPr>
          <w:b/>
        </w:rPr>
        <w:t>E. 7.3</w:t>
      </w:r>
    </w:p>
    <w:p>
      <w:r>
        <w:t>Die rechtsmissbräuchliche Teilnahme an einer Einigungsverhandlung ist nur mit grosser Zurückhaltung anzunehmen. Es trifft die von der Rechtshilfe betroffene Partei keine Verpflichtung, auf eine beschleunigte Rechtshilfe mit hinzuwirken. Sie kann durchaus ihre Mitwirkung an einer Einigung ver- sagen, was das Rechtshilfeverfahren auf dem ordentlichen Wege der Schlussverfügung hält. Auch aus der Tatsache einer erfolglosen Eini- gungsverhandlung alleine lässt sich nicht schliessen, dass diese querulato-</w:t>
      </w:r>
    </w:p>
    <w:p>
      <w:r>
        <w:t>- 13 -</w:t>
      </w:r>
    </w:p>
    <w:p>
      <w:r>
        <w:t>risch oder rechtsmissbräuchlich unternommen worden sei. Denn eine Eini- gung kann aus vielerlei Gründen nicht zustande gekommen sein. Zwar erfolgte nach Aussagen der Beschwerdeführer selbst die Einigungs- verhandlung, um den Entscheid des Bundesverwaltungsgerichts in der Amtshilfesache abwarten zu können. Andererseits ist es bei Verhandlun- gen nicht unüblich, dass ein Angebotspaket nur als Ganzes Bestand haben soll. Gelingt diesfalls keine Einigung im Sinne der Rechtshilfebetroffenen, so steht diesen weiterhin frei, ihre Zustimmung integral zu verweigern, oh- ne dadurch in Rechtsmissbrauch zu verfallen.</w:t>
      </w:r>
    </w:p>
    <w:p>
      <w:r>
        <w:rPr>
          <w:b/>
        </w:rPr>
        <w:t>E. 7.4</w:t>
      </w:r>
    </w:p>
    <w:p>
      <w:r>
        <w:t>Zusammengefasst ist nicht von rechtsmissbräuchlichem Verhalten der Be- schwerdeführer auszugehen. Die entsprechende Rüge erweist sich damit als begründet und Ziffer 6 des Dispositivs der Schlussverfügung ist aufzu- heben.</w:t>
      </w:r>
    </w:p>
    <w:p>
      <w:r>
        <w:rPr>
          <w:b/>
        </w:rPr>
        <w:t>E. 8</w:t>
      </w:r>
    </w:p>
    <w:p>
      <w:r>
        <w:t>Insgesamt ist die Beschwerde damit ausschliesslich bezüglich der Kosten- verlegung für die Einigungsverhandlung gutzuheissen und im Übrigen ab- zuweisen.</w:t>
      </w:r>
    </w:p>
    <w:p>
      <w:r>
        <w:rPr>
          <w:b/>
        </w:rPr>
        <w:t>E. 9</w:t>
      </w:r>
    </w:p>
    <w:p>
      <w:r>
        <w:t>Das Obsiegen der Beschwerdeführer in einem marginalen Nebenpunkt rechtfertigt keine reduzierte Kostenauflage für das vorliegende Verfahren (Art. 39 Abs. 2 lit. b StBOG i.V.m. Art. 63 Abs. 1 VwVG). Auch besteht bei diesem Ausgang des Verfahrens kein Anspruch auf Parteientschädigung (Art. 64 Abs. 1 VwVG). Für die Berechnung der Gerichtsgebühren ist das Reglement des Bundesstrafgerichts vom 31. August 2010 über die Kosten, Gebühren und Entschädigungen in Bundesstrafverfahren (BStKR; SR 173.713.162) massgebend (Art. 63 Abs. 5 VwVG i.V.m. Art. 53 Abs. 2 lit. a StBOG). In deren Anwendung ist die Gerichtsgebühr vorliegend auf Fr. 8'000.-- anzusetzen, unter Anrechnung des geleisteten Kostenvor- 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